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0B" w:rsidRPr="0051583F" w:rsidRDefault="00862F0B" w:rsidP="00862F0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83F">
        <w:rPr>
          <w:rFonts w:ascii="Times New Roman" w:hAnsi="Times New Roman" w:cs="Times New Roman"/>
          <w:sz w:val="24"/>
          <w:szCs w:val="24"/>
        </w:rPr>
        <w:t>Утвержден</w:t>
      </w:r>
      <w:r w:rsidR="0051583F" w:rsidRPr="0051583F">
        <w:rPr>
          <w:rFonts w:ascii="Times New Roman" w:hAnsi="Times New Roman" w:cs="Times New Roman"/>
          <w:sz w:val="24"/>
          <w:szCs w:val="24"/>
        </w:rPr>
        <w:t>а</w:t>
      </w:r>
    </w:p>
    <w:p w:rsidR="00862F0B" w:rsidRPr="0051583F" w:rsidRDefault="00862F0B" w:rsidP="00862F0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62F0B" w:rsidRPr="0051583F" w:rsidRDefault="00862F0B" w:rsidP="00862F0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МО «Котельское сельское поселение»</w:t>
      </w:r>
    </w:p>
    <w:p w:rsidR="00862F0B" w:rsidRPr="0051583F" w:rsidRDefault="00862F0B" w:rsidP="00862F0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от </w:t>
      </w:r>
      <w:r w:rsidR="0051583F" w:rsidRPr="0051583F">
        <w:rPr>
          <w:rFonts w:ascii="Times New Roman" w:hAnsi="Times New Roman" w:cs="Times New Roman"/>
          <w:sz w:val="24"/>
          <w:szCs w:val="24"/>
        </w:rPr>
        <w:t>03 ноября 2017 года</w:t>
      </w:r>
      <w:r w:rsidRPr="0051583F">
        <w:rPr>
          <w:rFonts w:ascii="Times New Roman" w:hAnsi="Times New Roman" w:cs="Times New Roman"/>
          <w:sz w:val="24"/>
          <w:szCs w:val="24"/>
        </w:rPr>
        <w:t xml:space="preserve"> №</w:t>
      </w:r>
      <w:r w:rsidR="0051583F" w:rsidRPr="0051583F">
        <w:rPr>
          <w:rFonts w:ascii="Times New Roman" w:hAnsi="Times New Roman" w:cs="Times New Roman"/>
          <w:sz w:val="24"/>
          <w:szCs w:val="24"/>
        </w:rPr>
        <w:t xml:space="preserve"> 181</w:t>
      </w: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83F" w:rsidRPr="0051583F" w:rsidRDefault="0051583F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D2D" w:rsidRPr="0051583F" w:rsidRDefault="00E9095D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83F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F800B6" w:rsidRPr="0051583F" w:rsidRDefault="00E9095D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83F">
        <w:rPr>
          <w:rFonts w:ascii="Times New Roman" w:hAnsi="Times New Roman" w:cs="Times New Roman"/>
          <w:b/>
          <w:sz w:val="36"/>
          <w:szCs w:val="36"/>
        </w:rPr>
        <w:t>комплексного развития систем коммунальной инфраструктуры на территории муниципального образования «Котельское сельское поселение» Кингисеппского муниципального района Ленинградской области на 2018-2027 годы</w:t>
      </w:r>
    </w:p>
    <w:p w:rsidR="00E9095D" w:rsidRPr="0051583F" w:rsidRDefault="00E9095D" w:rsidP="00E909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0B" w:rsidRPr="0051583F" w:rsidRDefault="00862F0B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2D" w:rsidRPr="0051583F" w:rsidRDefault="00C91D2D" w:rsidP="00C9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2017 год</w:t>
      </w:r>
    </w:p>
    <w:p w:rsidR="0051583F" w:rsidRPr="0051583F" w:rsidRDefault="0051583F" w:rsidP="00C9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95D" w:rsidRPr="0051583F" w:rsidRDefault="00C91D2D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9095D" w:rsidRPr="0051583F" w:rsidRDefault="00C91D2D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п</w:t>
      </w:r>
      <w:r w:rsidR="00E9095D" w:rsidRPr="0051583F">
        <w:rPr>
          <w:rFonts w:ascii="Times New Roman" w:hAnsi="Times New Roman" w:cs="Times New Roman"/>
          <w:b/>
          <w:sz w:val="24"/>
          <w:szCs w:val="24"/>
        </w:rPr>
        <w:t>рограммы комплексного развития систем коммунальной инфраструктуры на территории муниципального образования «Котельское сельское поселение» Кингисеппского муниципального района Ленинградской области на 2018-2027 годы</w:t>
      </w:r>
    </w:p>
    <w:p w:rsidR="00E9095D" w:rsidRPr="0051583F" w:rsidRDefault="00E9095D" w:rsidP="00E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42"/>
      </w:tblGrid>
      <w:tr w:rsidR="00E9095D" w:rsidRPr="0051583F" w:rsidTr="0018100A">
        <w:tc>
          <w:tcPr>
            <w:tcW w:w="2405" w:type="dxa"/>
            <w:vAlign w:val="center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42" w:type="dxa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инфраструктуры на территории муниципального образования «Котельское сельское поселение» Кингисеппского муниципального района Ленинградской области на 2018-2027 годы (далее – Программа)</w:t>
            </w:r>
          </w:p>
        </w:tc>
      </w:tr>
      <w:tr w:rsidR="0035409A" w:rsidRPr="0051583F" w:rsidTr="0018100A">
        <w:tc>
          <w:tcPr>
            <w:tcW w:w="2405" w:type="dxa"/>
            <w:vAlign w:val="center"/>
          </w:tcPr>
          <w:p w:rsidR="0035409A" w:rsidRPr="0051583F" w:rsidRDefault="0035409A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г. № 190-ФЗ;</w:t>
            </w:r>
          </w:p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5158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51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5409A" w:rsidRPr="0051583F" w:rsidRDefault="0035409A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26.02.2011 года №35-ФЗ «Об электроэнергетике»;</w:t>
            </w:r>
          </w:p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27.07.2010 года № 190-ФЗ «О теплоснабжении»;</w:t>
            </w:r>
          </w:p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07.12.2011 года № 416-ФЗ «О водоснабжении и водоотведении»;</w:t>
            </w:r>
          </w:p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31.03.1999 года № 69-ФЗ «О газоснабжении в Российской Федерации»;</w:t>
            </w:r>
          </w:p>
          <w:p w:rsidR="0035409A" w:rsidRPr="0051583F" w:rsidRDefault="0035409A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регионального развития Российской федерации от 06.05.2011 года. №204 «О разработке программ комплексного развития систем коммунальной инфраструктуры муниципальных образований»;</w:t>
            </w:r>
          </w:p>
          <w:p w:rsidR="001428E5" w:rsidRPr="0051583F" w:rsidRDefault="001428E5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14.06.2013 г № 502 «Об утверждении требований к программа комплексного развития систем коммунальной инфраструктуры</w:t>
            </w:r>
            <w:r w:rsidR="00F24BBB"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поселений, городских округов»;</w:t>
            </w:r>
          </w:p>
          <w:p w:rsidR="00F24BBB" w:rsidRPr="0051583F" w:rsidRDefault="00F24BBB" w:rsidP="00032FD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план МО «Котельское сельское поселение» Кингисеппского муниципального района Ленинградской области.</w:t>
            </w:r>
          </w:p>
        </w:tc>
      </w:tr>
      <w:tr w:rsidR="00E9095D" w:rsidRPr="0051583F" w:rsidTr="0018100A">
        <w:tc>
          <w:tcPr>
            <w:tcW w:w="2405" w:type="dxa"/>
            <w:vAlign w:val="center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42" w:type="dxa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«Котельское сельское поселение» Кингисеппского муниципального района Ленинградской области (далее – Администрация)</w:t>
            </w:r>
          </w:p>
        </w:tc>
      </w:tr>
      <w:tr w:rsidR="00E9095D" w:rsidRPr="0051583F" w:rsidTr="0018100A">
        <w:tc>
          <w:tcPr>
            <w:tcW w:w="2405" w:type="dxa"/>
            <w:vAlign w:val="center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42" w:type="dxa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ООО «Мир техники», ООО «Водолей», ООО «Экосток», Филиал ПАО «Ленэнерго» Кингисеппские электрические сети, Филиал АО «Газпром газораспределение Ленинградская область»</w:t>
            </w:r>
          </w:p>
        </w:tc>
      </w:tr>
      <w:tr w:rsidR="00E9095D" w:rsidRPr="0051583F" w:rsidTr="0018100A">
        <w:tc>
          <w:tcPr>
            <w:tcW w:w="2405" w:type="dxa"/>
            <w:vAlign w:val="center"/>
          </w:tcPr>
          <w:p w:rsidR="00E9095D" w:rsidRPr="0051583F" w:rsidRDefault="00E9095D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37778" w:rsidRPr="0051583F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7342" w:type="dxa"/>
          </w:tcPr>
          <w:p w:rsidR="00E9095D" w:rsidRPr="0051583F" w:rsidRDefault="00237778" w:rsidP="00237778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и надежным снабжением коммунальными ресурсами существующих и новых объектов капитального строительства.</w:t>
            </w:r>
          </w:p>
          <w:p w:rsidR="00237778" w:rsidRPr="0051583F" w:rsidRDefault="00237778" w:rsidP="00237778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и технического уровня объектов систем коммунальной инфраструктуры и объектов.</w:t>
            </w:r>
          </w:p>
          <w:p w:rsidR="008251C4" w:rsidRPr="0051583F" w:rsidRDefault="008251C4" w:rsidP="00237778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эффективности функционирования коммунальных систем </w:t>
            </w:r>
            <w:r w:rsidR="00CE6F5C" w:rsidRPr="0051583F">
              <w:rPr>
                <w:rFonts w:ascii="Times New Roman" w:hAnsi="Times New Roman" w:cs="Times New Roman"/>
                <w:sz w:val="24"/>
                <w:szCs w:val="24"/>
              </w:rPr>
              <w:t>жизнеобеспечения населения.</w:t>
            </w:r>
          </w:p>
          <w:p w:rsidR="00CE6F5C" w:rsidRPr="0051583F" w:rsidRDefault="00CE6F5C" w:rsidP="00237778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и улучшение экологической 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 на территории поселения.</w:t>
            </w:r>
          </w:p>
          <w:p w:rsidR="00CE6F5C" w:rsidRPr="0051583F" w:rsidRDefault="00CE6F5C" w:rsidP="00CE6F5C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Реализация Генерального плана МО «Котельское сельское поселение» и других документов территориального планирования.</w:t>
            </w:r>
          </w:p>
        </w:tc>
      </w:tr>
      <w:tr w:rsidR="00CE6F5C" w:rsidRPr="0051583F" w:rsidTr="0018100A">
        <w:tc>
          <w:tcPr>
            <w:tcW w:w="2405" w:type="dxa"/>
            <w:vAlign w:val="center"/>
          </w:tcPr>
          <w:p w:rsidR="00CE6F5C" w:rsidRPr="0051583F" w:rsidRDefault="00CE6F5C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342" w:type="dxa"/>
          </w:tcPr>
          <w:p w:rsidR="00CE6F5C" w:rsidRPr="0051583F" w:rsidRDefault="00CE6F5C" w:rsidP="00032FD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систем коммунальной инфраструктуры на территории поселения.</w:t>
            </w:r>
          </w:p>
          <w:p w:rsidR="00CE6F5C" w:rsidRPr="0051583F" w:rsidRDefault="00CE6F5C" w:rsidP="00032FD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строительству, комплексной реконструкции и модернизации систем коммунальной инфраструктуры.</w:t>
            </w:r>
          </w:p>
          <w:p w:rsidR="00CE6F5C" w:rsidRPr="0051583F" w:rsidRDefault="00CE6F5C" w:rsidP="00032FD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энергетической эффективности и оптимальному развитию систем коммунальной инфраструктуры.</w:t>
            </w:r>
          </w:p>
          <w:p w:rsidR="00CE6F5C" w:rsidRPr="0051583F" w:rsidRDefault="00CE6F5C" w:rsidP="00032FD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улучшение экологической ситуации на территории поселения.</w:t>
            </w:r>
          </w:p>
        </w:tc>
      </w:tr>
      <w:tr w:rsidR="00CE6F5C" w:rsidRPr="0051583F" w:rsidTr="0018100A">
        <w:tc>
          <w:tcPr>
            <w:tcW w:w="2405" w:type="dxa"/>
            <w:vAlign w:val="center"/>
          </w:tcPr>
          <w:p w:rsidR="00CE6F5C" w:rsidRPr="0051583F" w:rsidRDefault="00CE6F5C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перспективной обеспеченности и потребности застройки территории</w:t>
            </w:r>
          </w:p>
        </w:tc>
        <w:tc>
          <w:tcPr>
            <w:tcW w:w="7342" w:type="dxa"/>
          </w:tcPr>
          <w:p w:rsidR="00CE6F5C" w:rsidRPr="0051583F" w:rsidRDefault="00F57B51" w:rsidP="00F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4BA6" w:rsidRPr="005158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спроса на коммунальные ресурсы к 2027 году:</w:t>
            </w:r>
          </w:p>
          <w:p w:rsidR="00F84BA6" w:rsidRPr="0051583F" w:rsidRDefault="00F84BA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Теплоснабжение:</w:t>
            </w:r>
          </w:p>
          <w:p w:rsidR="00F84BA6" w:rsidRPr="0051583F" w:rsidRDefault="00F84BA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Тепловая нагрузка – Гкал/час</w:t>
            </w:r>
          </w:p>
          <w:p w:rsidR="00F84BA6" w:rsidRPr="0051583F" w:rsidRDefault="00F84BA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Водоснабжение: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потребления воды – 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Водоотведение: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принятых стоков – 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2. Целевые показатели надежности систем </w:t>
            </w:r>
            <w:proofErr w:type="spellStart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к 2027 году: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Теплоснабжение: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сетей, нуждающихся в замене – 0 км.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Водоснабжение: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сетей, нуждающихся в замене – 0 км.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Водоотведение:</w:t>
            </w:r>
          </w:p>
          <w:p w:rsidR="00F84BA6" w:rsidRPr="0051583F" w:rsidRDefault="00F84BA6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сетей, нуждающихся в замене – 0 км.</w:t>
            </w:r>
          </w:p>
          <w:p w:rsidR="00F84BA6" w:rsidRPr="0051583F" w:rsidRDefault="00F57B51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для населения коммунальных услуг к 2027 году:</w:t>
            </w:r>
          </w:p>
          <w:p w:rsidR="00F57B51" w:rsidRPr="0051583F" w:rsidRDefault="00F57B51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Газоснабжение:</w:t>
            </w:r>
          </w:p>
          <w:p w:rsidR="00F57B51" w:rsidRPr="0051583F" w:rsidRDefault="00F57B51" w:rsidP="00F8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газифицируемых населенных пунктов – 6</w:t>
            </w:r>
          </w:p>
          <w:p w:rsidR="00F57B51" w:rsidRPr="0051583F" w:rsidRDefault="00F57B51" w:rsidP="00F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Доля населения обеспеченных природным газом – 77 %</w:t>
            </w:r>
          </w:p>
        </w:tc>
      </w:tr>
      <w:tr w:rsidR="0035409A" w:rsidRPr="0051583F" w:rsidTr="0018100A">
        <w:tc>
          <w:tcPr>
            <w:tcW w:w="2405" w:type="dxa"/>
            <w:vAlign w:val="center"/>
          </w:tcPr>
          <w:p w:rsidR="0035409A" w:rsidRPr="0051583F" w:rsidRDefault="0035409A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42" w:type="dxa"/>
          </w:tcPr>
          <w:p w:rsidR="0035409A" w:rsidRPr="0051583F" w:rsidRDefault="0035409A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2018 – 2027 гг.</w:t>
            </w:r>
          </w:p>
        </w:tc>
      </w:tr>
      <w:tr w:rsidR="0035409A" w:rsidRPr="0051583F" w:rsidTr="0018100A">
        <w:tc>
          <w:tcPr>
            <w:tcW w:w="2405" w:type="dxa"/>
            <w:vAlign w:val="center"/>
          </w:tcPr>
          <w:p w:rsidR="0035409A" w:rsidRPr="0051583F" w:rsidRDefault="0035409A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Объем требуемых капитальных вложений</w:t>
            </w:r>
          </w:p>
        </w:tc>
        <w:tc>
          <w:tcPr>
            <w:tcW w:w="7342" w:type="dxa"/>
          </w:tcPr>
          <w:p w:rsidR="0035409A" w:rsidRPr="0051583F" w:rsidRDefault="0035409A" w:rsidP="00354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35409A" w:rsidRPr="0051583F" w:rsidRDefault="0035409A" w:rsidP="00032FD8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  <w:r w:rsidR="00862F0B"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71350,00 тыс.руб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09A" w:rsidRPr="0051583F" w:rsidRDefault="0035409A" w:rsidP="00032FD8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  <w:r w:rsidR="00862F0B"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8160,00 тыс. руб.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09A" w:rsidRPr="0051583F" w:rsidRDefault="0035409A" w:rsidP="00032FD8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  <w:r w:rsidR="00862F0B"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1350,00 тыс.руб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09A" w:rsidRPr="0051583F" w:rsidRDefault="0035409A" w:rsidP="00354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</w:t>
            </w:r>
          </w:p>
          <w:p w:rsidR="0035409A" w:rsidRPr="0051583F" w:rsidRDefault="0035409A" w:rsidP="00354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2027 годов, будут уточнены при формировании проектов </w:t>
            </w:r>
          </w:p>
          <w:p w:rsidR="0035409A" w:rsidRPr="0051583F" w:rsidRDefault="0035409A" w:rsidP="00354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поселения с учетом изменения ассигнований областного бюджета.</w:t>
            </w:r>
          </w:p>
          <w:p w:rsidR="0035409A" w:rsidRPr="0051583F" w:rsidRDefault="0035409A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необходимых финансовых с</w:t>
            </w:r>
            <w:r w:rsidR="008D2FB6" w:rsidRPr="0051583F">
              <w:rPr>
                <w:rFonts w:ascii="Times New Roman" w:hAnsi="Times New Roman" w:cs="Times New Roman"/>
                <w:sz w:val="24"/>
                <w:szCs w:val="24"/>
              </w:rPr>
              <w:t>редств составл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="00862F0B" w:rsidRPr="0051583F">
              <w:rPr>
                <w:rFonts w:ascii="Times New Roman" w:hAnsi="Times New Roman" w:cs="Times New Roman"/>
                <w:b/>
                <w:sz w:val="24"/>
                <w:szCs w:val="24"/>
              </w:rPr>
              <w:t>80860</w:t>
            </w:r>
            <w:r w:rsidR="008D2FB6" w:rsidRPr="0051583F">
              <w:rPr>
                <w:rFonts w:ascii="Times New Roman" w:hAnsi="Times New Roman" w:cs="Times New Roman"/>
                <w:b/>
                <w:sz w:val="24"/>
                <w:szCs w:val="24"/>
              </w:rPr>
              <w:t>,00 тыс.руб</w:t>
            </w:r>
            <w:r w:rsidR="008D2FB6" w:rsidRPr="0051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5409A" w:rsidRPr="0051583F" w:rsidRDefault="008D2FB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17410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,00 тыс.руб.</w:t>
            </w:r>
          </w:p>
          <w:p w:rsidR="008D2FB6" w:rsidRPr="0051583F" w:rsidRDefault="008D2FB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15250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,00 тыс.руб.</w:t>
            </w:r>
          </w:p>
          <w:p w:rsidR="008D2FB6" w:rsidRPr="0051583F" w:rsidRDefault="008D2FB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2020 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17800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,00 тыс.руб.</w:t>
            </w:r>
          </w:p>
          <w:p w:rsidR="008D2FB6" w:rsidRPr="0051583F" w:rsidRDefault="008D2FB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15000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</w:p>
          <w:p w:rsidR="008D2FB6" w:rsidRPr="0051583F" w:rsidRDefault="008D2FB6" w:rsidP="0035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,00 тыс.руб.</w:t>
            </w:r>
          </w:p>
          <w:p w:rsidR="008D2FB6" w:rsidRPr="0051583F" w:rsidRDefault="008D2FB6" w:rsidP="0086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2023-2027 гг. –</w:t>
            </w:r>
            <w:r w:rsidR="00862F0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1040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0,00 тыс.руб.</w:t>
            </w:r>
          </w:p>
        </w:tc>
      </w:tr>
      <w:tr w:rsidR="0035409A" w:rsidRPr="0051583F" w:rsidTr="0018100A">
        <w:tc>
          <w:tcPr>
            <w:tcW w:w="2405" w:type="dxa"/>
            <w:vAlign w:val="center"/>
          </w:tcPr>
          <w:p w:rsidR="0035409A" w:rsidRPr="0051583F" w:rsidRDefault="0035409A" w:rsidP="00E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42" w:type="dxa"/>
          </w:tcPr>
          <w:p w:rsidR="0035409A" w:rsidRPr="0051583F" w:rsidRDefault="00F84BA6" w:rsidP="00F84BA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системы </w:t>
            </w:r>
            <w:proofErr w:type="spellStart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</w:p>
          <w:p w:rsidR="00F84BA6" w:rsidRPr="0051583F" w:rsidRDefault="00F84BA6" w:rsidP="00F84BA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</w:p>
          <w:p w:rsidR="00F84BA6" w:rsidRPr="0051583F" w:rsidRDefault="00F84BA6" w:rsidP="00F84BA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на территории поселения за счет снижения числа коммунальных аварий.</w:t>
            </w:r>
          </w:p>
        </w:tc>
      </w:tr>
    </w:tbl>
    <w:p w:rsidR="00E9095D" w:rsidRPr="0051583F" w:rsidRDefault="00E9095D" w:rsidP="00E9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C69" w:rsidRPr="0051583F" w:rsidRDefault="00407C69" w:rsidP="00E90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08D" w:rsidRPr="0051583F" w:rsidRDefault="0040208D" w:rsidP="00032FD8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61433" w:rsidRPr="0051583F" w:rsidRDefault="00361433" w:rsidP="00361433">
      <w:pPr>
        <w:pStyle w:val="ConsPlusNormal"/>
        <w:widowControl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40208D" w:rsidRPr="0051583F" w:rsidRDefault="0040208D" w:rsidP="0040208D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МО «Котельское сельское поселение» на 2018-2027 гг., являются:</w:t>
      </w:r>
    </w:p>
    <w:p w:rsidR="0040208D" w:rsidRPr="0051583F" w:rsidRDefault="0040208D" w:rsidP="00032FD8">
      <w:pPr>
        <w:pStyle w:val="22"/>
        <w:numPr>
          <w:ilvl w:val="0"/>
          <w:numId w:val="10"/>
        </w:numPr>
        <w:tabs>
          <w:tab w:val="clear" w:pos="1021"/>
        </w:tabs>
        <w:spacing w:line="240" w:lineRule="auto"/>
        <w:ind w:left="993" w:hanging="284"/>
      </w:pPr>
      <w:r w:rsidRPr="0051583F">
        <w:t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</w:t>
      </w:r>
    </w:p>
    <w:p w:rsidR="00361433" w:rsidRPr="0051583F" w:rsidRDefault="0040208D" w:rsidP="00032FD8">
      <w:pPr>
        <w:pStyle w:val="22"/>
        <w:numPr>
          <w:ilvl w:val="0"/>
          <w:numId w:val="10"/>
        </w:numPr>
        <w:tabs>
          <w:tab w:val="clear" w:pos="1021"/>
        </w:tabs>
        <w:spacing w:line="240" w:lineRule="auto"/>
        <w:ind w:left="993" w:hanging="284"/>
      </w:pPr>
      <w:r w:rsidRPr="0051583F">
        <w:t>состояние существующей системы коммунальной инфраструктуры;</w:t>
      </w:r>
    </w:p>
    <w:p w:rsidR="00361433" w:rsidRPr="0051583F" w:rsidRDefault="0040208D" w:rsidP="00032FD8">
      <w:pPr>
        <w:pStyle w:val="22"/>
        <w:numPr>
          <w:ilvl w:val="0"/>
          <w:numId w:val="10"/>
        </w:numPr>
        <w:tabs>
          <w:tab w:val="clear" w:pos="1021"/>
        </w:tabs>
        <w:spacing w:line="240" w:lineRule="auto"/>
        <w:ind w:left="993" w:hanging="284"/>
      </w:pPr>
      <w:r w:rsidRPr="0051583F">
        <w:t>перспективное строительство многоэтажных жилых домов, направленное на улучшение жилищных условий граждан;</w:t>
      </w:r>
    </w:p>
    <w:p w:rsidR="0040208D" w:rsidRPr="0051583F" w:rsidRDefault="0040208D" w:rsidP="00032FD8">
      <w:pPr>
        <w:pStyle w:val="22"/>
        <w:numPr>
          <w:ilvl w:val="0"/>
          <w:numId w:val="10"/>
        </w:numPr>
        <w:tabs>
          <w:tab w:val="clear" w:pos="1021"/>
        </w:tabs>
        <w:spacing w:line="240" w:lineRule="auto"/>
        <w:ind w:left="993" w:hanging="284"/>
      </w:pPr>
      <w:r w:rsidRPr="0051583F">
        <w:t>сохранение оценочных показателей потребления коммунальных услуг нормативов потребления.</w:t>
      </w:r>
    </w:p>
    <w:p w:rsidR="0040208D" w:rsidRPr="0051583F" w:rsidRDefault="0040208D" w:rsidP="0040208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        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40208D" w:rsidRPr="0051583F" w:rsidRDefault="0040208D" w:rsidP="0040208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        1.3. Комплекс мероприятий по развитию системы коммунальной инфраструктуры поселения разработан по следующим направлениям:</w:t>
      </w:r>
    </w:p>
    <w:p w:rsidR="0040208D" w:rsidRPr="0051583F" w:rsidRDefault="0040208D" w:rsidP="00032FD8">
      <w:pPr>
        <w:pStyle w:val="22"/>
        <w:numPr>
          <w:ilvl w:val="0"/>
          <w:numId w:val="11"/>
        </w:numPr>
        <w:tabs>
          <w:tab w:val="clear" w:pos="1021"/>
        </w:tabs>
        <w:spacing w:line="240" w:lineRule="auto"/>
        <w:ind w:left="993" w:hanging="284"/>
      </w:pPr>
      <w:r w:rsidRPr="0051583F">
        <w:t>строительство и модернизация оборудования, сетей организаций коммунального комплекса в целях повышения качества предоставляемых услуг, улучшения экологической ситуации;</w:t>
      </w:r>
    </w:p>
    <w:p w:rsidR="0040208D" w:rsidRPr="0051583F" w:rsidRDefault="0040208D" w:rsidP="00032FD8">
      <w:pPr>
        <w:pStyle w:val="22"/>
        <w:numPr>
          <w:ilvl w:val="0"/>
          <w:numId w:val="11"/>
        </w:numPr>
        <w:tabs>
          <w:tab w:val="clear" w:pos="1021"/>
        </w:tabs>
        <w:spacing w:line="240" w:lineRule="auto"/>
        <w:ind w:left="993" w:hanging="284"/>
      </w:pPr>
      <w:r w:rsidRPr="0051583F"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40208D" w:rsidRPr="0051583F" w:rsidRDefault="0040208D" w:rsidP="0040208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        1.4. Разработанные программные мероприятия систематизированы по степени их актуальности в решении вопросов развития системы </w:t>
      </w:r>
      <w:proofErr w:type="spellStart"/>
      <w:r w:rsidRPr="0051583F">
        <w:rPr>
          <w:rFonts w:ascii="Times New Roman" w:hAnsi="Times New Roman" w:cs="Times New Roman"/>
          <w:sz w:val="24"/>
          <w:szCs w:val="24"/>
        </w:rPr>
        <w:t>коммунальнойинфраструктуры</w:t>
      </w:r>
      <w:proofErr w:type="spellEnd"/>
      <w:r w:rsidRPr="0051583F">
        <w:rPr>
          <w:rFonts w:ascii="Times New Roman" w:hAnsi="Times New Roman" w:cs="Times New Roman"/>
          <w:sz w:val="24"/>
          <w:szCs w:val="24"/>
        </w:rPr>
        <w:t xml:space="preserve">  в сельском поселении и срокам реализации.</w:t>
      </w:r>
    </w:p>
    <w:p w:rsidR="0040208D" w:rsidRPr="0051583F" w:rsidRDefault="0040208D" w:rsidP="0040208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       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40208D" w:rsidRPr="0051583F" w:rsidRDefault="0040208D" w:rsidP="0040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       1.6.Стоимость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40208D" w:rsidRPr="0051583F" w:rsidRDefault="0040208D" w:rsidP="00402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</w:t>
      </w:r>
      <w:r w:rsidRPr="0051583F">
        <w:rPr>
          <w:rFonts w:ascii="Times New Roman" w:hAnsi="Times New Roman" w:cs="Times New Roman"/>
          <w:sz w:val="24"/>
          <w:szCs w:val="24"/>
        </w:rPr>
        <w:lastRenderedPageBreak/>
        <w:t>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40208D" w:rsidRPr="0051583F" w:rsidRDefault="0040208D" w:rsidP="00402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B776CA" w:rsidRPr="0051583F">
        <w:rPr>
          <w:rFonts w:ascii="Times New Roman" w:hAnsi="Times New Roman" w:cs="Times New Roman"/>
          <w:sz w:val="24"/>
          <w:szCs w:val="24"/>
        </w:rPr>
        <w:t>Правительства Ленинградской</w:t>
      </w:r>
      <w:r w:rsidRPr="0051583F">
        <w:rPr>
          <w:rFonts w:ascii="Times New Roman" w:hAnsi="Times New Roman" w:cs="Times New Roman"/>
          <w:sz w:val="24"/>
          <w:szCs w:val="24"/>
        </w:rPr>
        <w:t xml:space="preserve"> области, бюджета </w:t>
      </w:r>
      <w:r w:rsidR="00B776CA" w:rsidRPr="0051583F">
        <w:rPr>
          <w:rFonts w:ascii="Times New Roman" w:hAnsi="Times New Roman" w:cs="Times New Roman"/>
          <w:sz w:val="24"/>
          <w:szCs w:val="24"/>
        </w:rPr>
        <w:t>Кингисеппског</w:t>
      </w:r>
      <w:r w:rsidR="00B41FED" w:rsidRPr="0051583F">
        <w:rPr>
          <w:rFonts w:ascii="Times New Roman" w:hAnsi="Times New Roman" w:cs="Times New Roman"/>
          <w:sz w:val="24"/>
          <w:szCs w:val="24"/>
        </w:rPr>
        <w:t>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муниципального района, бюджета </w:t>
      </w:r>
      <w:r w:rsidR="00B776CA" w:rsidRPr="0051583F">
        <w:rPr>
          <w:rFonts w:ascii="Times New Roman" w:hAnsi="Times New Roman" w:cs="Times New Roman"/>
          <w:sz w:val="24"/>
          <w:szCs w:val="24"/>
        </w:rPr>
        <w:t>Котельского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776CA" w:rsidRPr="0051583F">
        <w:rPr>
          <w:rFonts w:ascii="Times New Roman" w:hAnsi="Times New Roman" w:cs="Times New Roman"/>
          <w:sz w:val="24"/>
          <w:szCs w:val="24"/>
        </w:rPr>
        <w:t>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40208D" w:rsidRPr="0051583F" w:rsidRDefault="0040208D" w:rsidP="00402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Внебюджетными источниками в сферах деятельности организаций коммунального комплекса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 к тарифам (инвестиционной составляющей в тарифе) и тарифов на подключение (платы за подключение).</w:t>
      </w:r>
    </w:p>
    <w:p w:rsidR="0040208D" w:rsidRPr="0051583F" w:rsidRDefault="0040208D" w:rsidP="0040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8D" w:rsidRPr="0051583F" w:rsidRDefault="0040208D" w:rsidP="0040208D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08D" w:rsidRPr="0051583F" w:rsidRDefault="0040208D" w:rsidP="0040208D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Характеристика существующего состояния систем коммунальной инфраструктуры </w:t>
      </w:r>
      <w:r w:rsidR="00B776CA" w:rsidRPr="0051583F">
        <w:rPr>
          <w:rFonts w:ascii="Times New Roman" w:eastAsia="Times New Roman" w:hAnsi="Times New Roman" w:cs="Times New Roman"/>
          <w:b/>
          <w:bCs/>
          <w:sz w:val="24"/>
          <w:szCs w:val="24"/>
        </w:rPr>
        <w:t>МО «Котельское сельское поселение»</w:t>
      </w: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76CA" w:rsidRPr="0051583F" w:rsidRDefault="00B776CA" w:rsidP="0040208D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6CA" w:rsidRPr="0051583F" w:rsidRDefault="00B776CA" w:rsidP="0040208D">
      <w:pPr>
        <w:pStyle w:val="21"/>
        <w:spacing w:after="0" w:line="240" w:lineRule="auto"/>
        <w:ind w:left="0" w:firstLine="539"/>
        <w:jc w:val="both"/>
      </w:pPr>
    </w:p>
    <w:p w:rsidR="0040208D" w:rsidRPr="0051583F" w:rsidRDefault="0040208D" w:rsidP="0040208D">
      <w:pPr>
        <w:pStyle w:val="21"/>
        <w:spacing w:after="0" w:line="240" w:lineRule="auto"/>
        <w:ind w:left="0" w:firstLine="539"/>
        <w:jc w:val="both"/>
      </w:pPr>
      <w:r w:rsidRPr="0051583F"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40208D" w:rsidRPr="0051583F" w:rsidRDefault="0040208D" w:rsidP="0040208D">
      <w:pPr>
        <w:pStyle w:val="21"/>
        <w:spacing w:after="0" w:line="240" w:lineRule="auto"/>
        <w:ind w:left="0" w:firstLine="539"/>
        <w:jc w:val="both"/>
      </w:pPr>
      <w:r w:rsidRPr="0051583F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40208D" w:rsidRPr="0051583F" w:rsidRDefault="0040208D" w:rsidP="00032FD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539"/>
        <w:jc w:val="both"/>
      </w:pPr>
      <w:r w:rsidRPr="0051583F">
        <w:t>перспективное строительство;</w:t>
      </w:r>
    </w:p>
    <w:p w:rsidR="0040208D" w:rsidRPr="0051583F" w:rsidRDefault="0040208D" w:rsidP="00032FD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539"/>
        <w:jc w:val="both"/>
      </w:pPr>
      <w:r w:rsidRPr="0051583F">
        <w:t>перспективный спрос коммунальных ресурсов;</w:t>
      </w:r>
    </w:p>
    <w:p w:rsidR="0040208D" w:rsidRPr="0051583F" w:rsidRDefault="0040208D" w:rsidP="00032FD8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539"/>
        <w:jc w:val="both"/>
      </w:pPr>
      <w:r w:rsidRPr="0051583F">
        <w:t>состояние коммунальной инфраструктуры;</w:t>
      </w:r>
    </w:p>
    <w:p w:rsidR="0040208D" w:rsidRPr="0051583F" w:rsidRDefault="0040208D" w:rsidP="00402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B776CA" w:rsidRPr="0051583F">
        <w:rPr>
          <w:rFonts w:ascii="Times New Roman" w:hAnsi="Times New Roman" w:cs="Times New Roman"/>
          <w:sz w:val="24"/>
          <w:szCs w:val="24"/>
        </w:rPr>
        <w:t>Котельского сельского поселения Кингисеппского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776CA" w:rsidRPr="0051583F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Pr="0051583F">
        <w:rPr>
          <w:rFonts w:ascii="Times New Roman" w:hAnsi="Times New Roman" w:cs="Times New Roman"/>
          <w:sz w:val="24"/>
          <w:szCs w:val="24"/>
        </w:rPr>
        <w:t>области на 201</w:t>
      </w:r>
      <w:r w:rsidR="00B776CA" w:rsidRPr="0051583F">
        <w:rPr>
          <w:rFonts w:ascii="Times New Roman" w:hAnsi="Times New Roman" w:cs="Times New Roman"/>
          <w:sz w:val="24"/>
          <w:szCs w:val="24"/>
        </w:rPr>
        <w:t>8</w:t>
      </w:r>
      <w:r w:rsidRPr="0051583F">
        <w:rPr>
          <w:rFonts w:ascii="Times New Roman" w:hAnsi="Times New Roman" w:cs="Times New Roman"/>
          <w:sz w:val="24"/>
          <w:szCs w:val="24"/>
        </w:rPr>
        <w:t>-202</w:t>
      </w:r>
      <w:r w:rsidR="00B776CA" w:rsidRPr="0051583F">
        <w:rPr>
          <w:rFonts w:ascii="Times New Roman" w:hAnsi="Times New Roman" w:cs="Times New Roman"/>
          <w:sz w:val="24"/>
          <w:szCs w:val="24"/>
        </w:rPr>
        <w:t>7</w:t>
      </w:r>
      <w:r w:rsidRPr="0051583F">
        <w:rPr>
          <w:rFonts w:ascii="Times New Roman" w:hAnsi="Times New Roman" w:cs="Times New Roman"/>
          <w:sz w:val="24"/>
          <w:szCs w:val="24"/>
        </w:rPr>
        <w:t xml:space="preserve">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40208D" w:rsidRPr="0051583F" w:rsidRDefault="0040208D" w:rsidP="00402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51583F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1583F">
        <w:rPr>
          <w:rFonts w:ascii="Times New Roman" w:hAnsi="Times New Roman" w:cs="Times New Roman"/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</w:t>
      </w:r>
      <w:r w:rsidRPr="0051583F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40208D" w:rsidRPr="0051583F" w:rsidRDefault="0040208D" w:rsidP="00402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08D" w:rsidRPr="0051583F" w:rsidRDefault="00361433" w:rsidP="00B77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40208D" w:rsidRPr="0051583F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систем водоснабжения.</w:t>
      </w:r>
    </w:p>
    <w:p w:rsidR="00B776CA" w:rsidRPr="0051583F" w:rsidRDefault="00B776CA" w:rsidP="0040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F9" w:rsidRPr="0051583F" w:rsidRDefault="00CA69CF" w:rsidP="00D23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Система водоснабжения МО «Котельское сельское поселение» состоит из комплекса сооружений, </w:t>
      </w:r>
      <w:r w:rsidR="00FD06F9" w:rsidRPr="0051583F">
        <w:rPr>
          <w:rFonts w:ascii="Times New Roman" w:hAnsi="Times New Roman" w:cs="Times New Roman"/>
          <w:sz w:val="24"/>
          <w:szCs w:val="24"/>
        </w:rPr>
        <w:t xml:space="preserve">сведения о которых приведены </w:t>
      </w:r>
      <w:r w:rsidR="00361433" w:rsidRPr="0051583F">
        <w:rPr>
          <w:rFonts w:ascii="Times New Roman" w:hAnsi="Times New Roman" w:cs="Times New Roman"/>
          <w:sz w:val="24"/>
          <w:szCs w:val="24"/>
        </w:rPr>
        <w:t xml:space="preserve">ниже </w:t>
      </w:r>
      <w:r w:rsidR="00FD06F9" w:rsidRPr="0051583F">
        <w:rPr>
          <w:rFonts w:ascii="Times New Roman" w:hAnsi="Times New Roman" w:cs="Times New Roman"/>
          <w:sz w:val="24"/>
          <w:szCs w:val="24"/>
        </w:rPr>
        <w:t>в таблице</w:t>
      </w:r>
      <w:r w:rsidR="00D23627" w:rsidRPr="0051583F">
        <w:rPr>
          <w:rFonts w:ascii="Times New Roman" w:hAnsi="Times New Roman" w:cs="Times New Roman"/>
          <w:sz w:val="24"/>
          <w:szCs w:val="24"/>
        </w:rPr>
        <w:t xml:space="preserve"> 1.</w:t>
      </w:r>
      <w:r w:rsidR="00FD06F9" w:rsidRPr="0051583F">
        <w:rPr>
          <w:rFonts w:ascii="Times New Roman" w:hAnsi="Times New Roman" w:cs="Times New Roman"/>
          <w:sz w:val="24"/>
          <w:szCs w:val="24"/>
        </w:rPr>
        <w:t>:</w:t>
      </w:r>
    </w:p>
    <w:p w:rsidR="00D23627" w:rsidRPr="0051583F" w:rsidRDefault="00D23627" w:rsidP="00D23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6F9" w:rsidRPr="0051583F" w:rsidRDefault="00D23627" w:rsidP="00D23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Таблица 1. Система водоснабжения Котельского сельского поселения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2268"/>
        <w:gridCol w:w="1842"/>
        <w:gridCol w:w="1843"/>
      </w:tblGrid>
      <w:tr w:rsidR="00361433" w:rsidRPr="0051583F" w:rsidTr="00D23627">
        <w:trPr>
          <w:trHeight w:val="138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1433" w:rsidRPr="0051583F" w:rsidRDefault="00361433" w:rsidP="003614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1433" w:rsidRPr="0051583F" w:rsidRDefault="00361433" w:rsidP="003614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433" w:rsidRPr="0051583F" w:rsidRDefault="00361433" w:rsidP="003614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433" w:rsidRPr="0051583F" w:rsidRDefault="00361433" w:rsidP="00361433">
            <w:pPr>
              <w:snapToGrid w:val="0"/>
              <w:spacing w:after="0" w:line="240" w:lineRule="auto"/>
              <w:ind w:left="-7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Наличие разведанных запасов питьевой воды подземных источников</w:t>
            </w:r>
          </w:p>
        </w:tc>
      </w:tr>
      <w:tr w:rsidR="00ED76B1" w:rsidRPr="0051583F" w:rsidTr="00D23627">
        <w:trPr>
          <w:trHeight w:val="31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6B1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b/>
                <w:sz w:val="24"/>
                <w:szCs w:val="24"/>
              </w:rPr>
              <w:t>пос. Котельский</w:t>
            </w:r>
          </w:p>
        </w:tc>
      </w:tr>
      <w:tr w:rsidR="00ED76B1" w:rsidRPr="0051583F" w:rsidTr="00D23627">
        <w:trPr>
          <w:trHeight w:val="274"/>
        </w:trPr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B1" w:rsidRPr="0051583F" w:rsidRDefault="00ED76B1" w:rsidP="00E06C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Водозаборные скважины: </w:t>
            </w:r>
          </w:p>
          <w:p w:rsidR="00ED76B1" w:rsidRPr="0051583F" w:rsidRDefault="00ED76B1" w:rsidP="00032FD8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2857, </w:t>
            </w:r>
            <w:r w:rsidR="00361433" w:rsidRPr="0051583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- 1970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, глубина </w:t>
            </w:r>
            <w:r w:rsidR="00425FC6" w:rsidRPr="0051583F">
              <w:rPr>
                <w:rFonts w:ascii="Times New Roman" w:hAnsi="Times New Roman" w:cs="Times New Roman"/>
                <w:sz w:val="24"/>
                <w:szCs w:val="24"/>
              </w:rPr>
              <w:t>158 м</w:t>
            </w:r>
          </w:p>
          <w:p w:rsidR="00ED76B1" w:rsidRPr="0051583F" w:rsidRDefault="00ED76B1" w:rsidP="00032FD8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45709, </w:t>
            </w:r>
            <w:r w:rsidR="00361433" w:rsidRPr="0051583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- 1977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 глубина 155 м.</w:t>
            </w:r>
          </w:p>
          <w:p w:rsidR="00ED76B1" w:rsidRPr="0051583F" w:rsidRDefault="00ED76B1" w:rsidP="00032FD8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3436, </w:t>
            </w:r>
            <w:r w:rsidR="00361433" w:rsidRPr="0051583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- 1982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 глубина 1</w:t>
            </w:r>
            <w:r w:rsidR="00425FC6" w:rsidRPr="005158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141F4" w:rsidRPr="0051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6B1" w:rsidRPr="0051583F" w:rsidRDefault="00ED76B1" w:rsidP="00032FD8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№ </w:t>
            </w:r>
            <w:r w:rsidR="003D1AFA" w:rsidRPr="0051583F">
              <w:rPr>
                <w:rFonts w:ascii="Times New Roman" w:hAnsi="Times New Roman" w:cs="Times New Roman"/>
                <w:sz w:val="24"/>
                <w:szCs w:val="24"/>
              </w:rPr>
              <w:t>1/96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D7B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 - 1996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, глубина </w:t>
            </w:r>
            <w:r w:rsidR="003D1AFA" w:rsidRPr="0051583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141F4"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B1" w:rsidRPr="0051583F" w:rsidRDefault="00ED76B1" w:rsidP="00FD06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Протяженность - 6260 п.м.</w:t>
            </w:r>
          </w:p>
          <w:p w:rsidR="00ED76B1" w:rsidRPr="0051583F" w:rsidRDefault="00ED76B1" w:rsidP="00F14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 1970 – 19</w:t>
            </w:r>
            <w:r w:rsidR="00F141F4" w:rsidRPr="005158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 гг., диаметр труб: 50 – 250 мм, материал: сталь, чугун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B1" w:rsidRPr="0051583F" w:rsidRDefault="00ED76B1" w:rsidP="00E06C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B1" w:rsidRPr="0051583F" w:rsidRDefault="00ED76B1" w:rsidP="00E06C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1AFA" w:rsidRPr="0051583F" w:rsidTr="00D23627">
        <w:trPr>
          <w:trHeight w:val="274"/>
        </w:trPr>
        <w:tc>
          <w:tcPr>
            <w:tcW w:w="989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A" w:rsidRPr="0051583F" w:rsidRDefault="003D1AFA" w:rsidP="00E06C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b/>
                <w:sz w:val="24"/>
                <w:szCs w:val="24"/>
              </w:rPr>
              <w:t>дер. Котлы</w:t>
            </w:r>
          </w:p>
        </w:tc>
      </w:tr>
      <w:tr w:rsidR="00ED76B1" w:rsidRPr="0051583F" w:rsidTr="00D23627">
        <w:trPr>
          <w:trHeight w:val="274"/>
        </w:trPr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AFA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Водозаборные скважины</w:t>
            </w:r>
            <w:r w:rsidR="003D1AFA" w:rsidRPr="00515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1F4" w:rsidRPr="0051583F" w:rsidRDefault="00E63D7B" w:rsidP="00032FD8">
            <w:pPr>
              <w:pStyle w:val="a4"/>
              <w:numPr>
                <w:ilvl w:val="0"/>
                <w:numId w:val="7"/>
              </w:numPr>
              <w:snapToGri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ED76B1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B1" w:rsidRPr="0051583F" w:rsidRDefault="00ED76B1" w:rsidP="00ED76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B1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2183 п.м., год ввода в эксплуатацию: 1970 – 1980 гг., диаметр труб: 50 – 250 мм, материал: сталь, чугун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6B1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B1" w:rsidRPr="0051583F" w:rsidRDefault="00ED76B1" w:rsidP="00ED7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1AFA" w:rsidRPr="0051583F" w:rsidTr="00D23627">
        <w:trPr>
          <w:trHeight w:val="274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AFA" w:rsidRPr="0051583F" w:rsidRDefault="003D1AFA" w:rsidP="00032FD8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63976, пробурена в 1986 году, глубина 145 м.</w:t>
            </w:r>
          </w:p>
          <w:p w:rsidR="003D1AFA" w:rsidRPr="0051583F" w:rsidRDefault="003D1AFA" w:rsidP="00032FD8">
            <w:pPr>
              <w:pStyle w:val="a4"/>
              <w:numPr>
                <w:ilvl w:val="0"/>
                <w:numId w:val="8"/>
              </w:numPr>
              <w:snapToGri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67536, пробурена в 1987 году, глубина 145 м.</w:t>
            </w:r>
          </w:p>
          <w:p w:rsidR="003D1AFA" w:rsidRPr="0051583F" w:rsidRDefault="003D1AFA" w:rsidP="003D1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AFA" w:rsidRPr="0051583F" w:rsidRDefault="003D1AFA" w:rsidP="00F14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3088 п.м., год ввода в эксплуатацию: 19</w:t>
            </w:r>
            <w:r w:rsidR="00F141F4" w:rsidRPr="0051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F141F4" w:rsidRPr="0051583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0 гг., диаметр труб: 50 – 250 мм, материал: сталь, чугун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AFA" w:rsidRPr="0051583F" w:rsidRDefault="003D1AFA" w:rsidP="003D1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FA" w:rsidRPr="0051583F" w:rsidRDefault="003D1AFA" w:rsidP="003D1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D06F9" w:rsidRPr="0051583F" w:rsidRDefault="00FD06F9" w:rsidP="0040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D7B" w:rsidRPr="0051583F" w:rsidRDefault="00E63D7B" w:rsidP="00E6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По оценкам специалистов, степень изношенности системы  водоснабжения составляет от 50 до 100 %. Система водоснабжения МО «Котельское сельское поселение» включает себя 11,5 км водопроводных сетей. Из них около 8,5 км требует</w:t>
      </w:r>
      <w:r w:rsidR="006C4932" w:rsidRPr="0051583F">
        <w:rPr>
          <w:rFonts w:ascii="Times New Roman" w:hAnsi="Times New Roman" w:cs="Times New Roman"/>
          <w:sz w:val="24"/>
          <w:szCs w:val="24"/>
        </w:rPr>
        <w:t xml:space="preserve"> замены, что составляет более 90</w:t>
      </w:r>
      <w:r w:rsidRPr="0051583F">
        <w:rPr>
          <w:rFonts w:ascii="Times New Roman" w:hAnsi="Times New Roman" w:cs="Times New Roman"/>
          <w:sz w:val="24"/>
          <w:szCs w:val="24"/>
        </w:rPr>
        <w:t xml:space="preserve"> % от общей протяженности водопроводов.</w:t>
      </w:r>
    </w:p>
    <w:p w:rsidR="00E63D7B" w:rsidRPr="0051583F" w:rsidRDefault="00E63D7B" w:rsidP="00E6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lastRenderedPageBreak/>
        <w:t>Водопроводные сети выполнены из стальных и чугунных труб.</w:t>
      </w:r>
    </w:p>
    <w:p w:rsidR="00E63D7B" w:rsidRPr="0051583F" w:rsidRDefault="00E63D7B" w:rsidP="00E6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Основными проблемами системы водоснабжения являются:</w:t>
      </w:r>
    </w:p>
    <w:p w:rsidR="00E63D7B" w:rsidRPr="0051583F" w:rsidRDefault="00E63D7B" w:rsidP="00032FD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Изношенность водозаборных сооружений</w:t>
      </w:r>
      <w:r w:rsidR="00636842" w:rsidRPr="0051583F">
        <w:rPr>
          <w:rFonts w:ascii="Times New Roman" w:hAnsi="Times New Roman" w:cs="Times New Roman"/>
          <w:sz w:val="24"/>
          <w:szCs w:val="24"/>
        </w:rPr>
        <w:t>. Моральный и физический износ основного электрооборудования составляет более 90 % от всего оборудования скважин</w:t>
      </w:r>
      <w:r w:rsidRPr="0051583F">
        <w:rPr>
          <w:rFonts w:ascii="Times New Roman" w:hAnsi="Times New Roman" w:cs="Times New Roman"/>
          <w:sz w:val="24"/>
          <w:szCs w:val="24"/>
        </w:rPr>
        <w:t>.</w:t>
      </w:r>
    </w:p>
    <w:p w:rsidR="00E63D7B" w:rsidRPr="0051583F" w:rsidRDefault="00636842" w:rsidP="00032FD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Износ водопроводных сетей, ч</w:t>
      </w:r>
      <w:r w:rsidR="00E63D7B" w:rsidRPr="0051583F">
        <w:rPr>
          <w:rFonts w:ascii="Times New Roman" w:hAnsi="Times New Roman" w:cs="Times New Roman"/>
          <w:sz w:val="24"/>
          <w:szCs w:val="24"/>
        </w:rPr>
        <w:t>астные прорывы участков сетей водоснабжения.</w:t>
      </w:r>
    </w:p>
    <w:p w:rsidR="00B54650" w:rsidRPr="0051583F" w:rsidRDefault="00B54650" w:rsidP="00B54650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Большая часть водопроводных сетей  в результате длительной эксплуатации находиться в неудовлетворительном и аварийном состоянии и требует перекладки. Износ водоп</w:t>
      </w:r>
      <w:r w:rsidR="0051583F" w:rsidRPr="0051583F">
        <w:rPr>
          <w:rFonts w:ascii="Times New Roman" w:hAnsi="Times New Roman" w:cs="Times New Roman"/>
          <w:sz w:val="24"/>
          <w:szCs w:val="24"/>
        </w:rPr>
        <w:t>роводных сетей составляет более</w:t>
      </w:r>
      <w:r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="009B5499" w:rsidRPr="0051583F">
        <w:rPr>
          <w:rFonts w:ascii="Times New Roman" w:hAnsi="Times New Roman" w:cs="Times New Roman"/>
          <w:sz w:val="24"/>
          <w:szCs w:val="24"/>
        </w:rPr>
        <w:t xml:space="preserve">90 </w:t>
      </w:r>
      <w:r w:rsidRPr="0051583F">
        <w:rPr>
          <w:rFonts w:ascii="Times New Roman" w:hAnsi="Times New Roman" w:cs="Times New Roman"/>
          <w:sz w:val="24"/>
          <w:szCs w:val="24"/>
        </w:rPr>
        <w:t xml:space="preserve">%, а по некоторым участкам доходит до 100 %. Вследствие большого износа сетей происходят непредвиденные </w:t>
      </w:r>
      <w:r w:rsidR="009B5499" w:rsidRPr="0051583F">
        <w:rPr>
          <w:rFonts w:ascii="Times New Roman" w:hAnsi="Times New Roman" w:cs="Times New Roman"/>
          <w:sz w:val="24"/>
          <w:szCs w:val="24"/>
        </w:rPr>
        <w:t>потери и утечки воды из системы, что повышает уровень расходов на электроснабжение при подъеме и транспортировке воды.</w:t>
      </w:r>
    </w:p>
    <w:p w:rsidR="00636842" w:rsidRPr="0051583F" w:rsidRDefault="00D200C6" w:rsidP="00D200C6">
      <w:pPr>
        <w:pStyle w:val="Default"/>
        <w:ind w:firstLine="567"/>
        <w:jc w:val="both"/>
      </w:pPr>
      <w:r w:rsidRPr="0051583F">
        <w:t>Для снижения себестоимости реализуемой воды, а также снижения потерь воды в существующем водопроводе, повышения эффективности затрачиваемых средств необходимо проведение мероприятий по реконструкции и капитальному ремонту существующих водопроводных сетей. Для достижения поставленной цели, необходимо проведение работ по капитальному ремонту системы с прокладкой нового трубопровода, реконструкцией сетей и сооружений водопровода.</w:t>
      </w:r>
    </w:p>
    <w:p w:rsidR="00636842" w:rsidRPr="0051583F" w:rsidRDefault="00636842" w:rsidP="00D200C6">
      <w:pPr>
        <w:pStyle w:val="Default"/>
        <w:ind w:firstLine="567"/>
        <w:jc w:val="both"/>
      </w:pPr>
      <w:r w:rsidRPr="0051583F">
        <w:t>Исходя из данных водоснабжающей организации фактические потери в сетях на данный момент (2017 год) составляе</w:t>
      </w:r>
      <w:r w:rsidR="0051583F" w:rsidRPr="0051583F">
        <w:t>т</w:t>
      </w:r>
      <w:r w:rsidR="009B5499" w:rsidRPr="0051583F">
        <w:t xml:space="preserve"> 28 </w:t>
      </w:r>
      <w:r w:rsidRPr="0051583F">
        <w:t xml:space="preserve">% от отпуска в сеть. При замене до 2027 года 8,5 км сетей потери в сетях </w:t>
      </w:r>
      <w:r w:rsidR="004F1731" w:rsidRPr="0051583F">
        <w:t>снизятся</w:t>
      </w:r>
      <w:r w:rsidRPr="0051583F">
        <w:t xml:space="preserve"> до 5-8 %. Из-за отсутствия источников финансирования невозможно разово заменить весь трубопровод, </w:t>
      </w:r>
      <w:r w:rsidR="004F1731" w:rsidRPr="0051583F">
        <w:t>эксплуатационный</w:t>
      </w:r>
      <w:r w:rsidRPr="0051583F">
        <w:t xml:space="preserve"> срок которого давно истек. В связи с этим предлагается  в период с 2018 по 2027 год</w:t>
      </w:r>
      <w:r w:rsidR="004F1731" w:rsidRPr="0051583F">
        <w:t>ы производить ежегодную замену сетей водоснабжения.</w:t>
      </w:r>
    </w:p>
    <w:p w:rsidR="006040F0" w:rsidRPr="0051583F" w:rsidRDefault="006040F0" w:rsidP="00D200C6">
      <w:pPr>
        <w:pStyle w:val="Default"/>
        <w:ind w:firstLine="567"/>
        <w:jc w:val="both"/>
      </w:pPr>
    </w:p>
    <w:p w:rsidR="006040F0" w:rsidRPr="0051583F" w:rsidRDefault="006040F0" w:rsidP="006040F0">
      <w:pPr>
        <w:pStyle w:val="Default"/>
        <w:ind w:firstLine="567"/>
        <w:jc w:val="center"/>
        <w:rPr>
          <w:rFonts w:eastAsia="Times New Roman"/>
          <w:b/>
        </w:rPr>
      </w:pPr>
      <w:r w:rsidRPr="0051583F">
        <w:rPr>
          <w:rFonts w:eastAsia="Times New Roman"/>
          <w:b/>
        </w:rPr>
        <w:t>2.</w:t>
      </w:r>
      <w:r w:rsidR="00147184" w:rsidRPr="0051583F">
        <w:rPr>
          <w:rFonts w:eastAsia="Times New Roman"/>
          <w:b/>
        </w:rPr>
        <w:t>2</w:t>
      </w:r>
      <w:r w:rsidRPr="0051583F">
        <w:rPr>
          <w:rFonts w:eastAsia="Times New Roman"/>
          <w:b/>
        </w:rPr>
        <w:t>. Характеристика систем водоотведения</w:t>
      </w:r>
    </w:p>
    <w:p w:rsidR="006040F0" w:rsidRPr="0051583F" w:rsidRDefault="006040F0" w:rsidP="006040F0">
      <w:pPr>
        <w:pStyle w:val="Default"/>
        <w:ind w:firstLine="567"/>
        <w:jc w:val="center"/>
        <w:rPr>
          <w:rFonts w:eastAsia="Times New Roman"/>
          <w:b/>
        </w:rPr>
      </w:pPr>
    </w:p>
    <w:p w:rsidR="006040F0" w:rsidRPr="0051583F" w:rsidRDefault="006040F0" w:rsidP="006040F0">
      <w:pPr>
        <w:pStyle w:val="11"/>
        <w:spacing w:before="0" w:after="0"/>
      </w:pPr>
      <w:r w:rsidRPr="0051583F">
        <w:tab/>
        <w:t>На территории п. Котельский производится отвод и очистка хозяйственно-бытовых стоков. В д. Котлы осуществляется централизованное водоотведение без очистки</w:t>
      </w:r>
      <w:r w:rsidR="009B5499" w:rsidRPr="0051583F">
        <w:t xml:space="preserve"> на рельеф</w:t>
      </w:r>
      <w:r w:rsidRPr="0051583F">
        <w:t xml:space="preserve">. Во всех остальных населенных пунктах отвод стоков осуществляется в выгребные ямы. 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очистных сооружений п. Котельский состоит из производственного здания (компрессорная, операторская, бытовые помещения, лаборатория,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хлораторная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аэротенков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вторичных отстойников и здания решеток. Система водоотведения функционирует следующим образом: 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Сточные воды канализации по самотечному коллектору попадают в приемную камеру канализационно-очистных сооружений, где производится очистка сточных вод на решетках от крупных механических примесей.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Поток сточных вод подается на биологическую очистку в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аэротенки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секции). Распределение стоков в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аэротенке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стальной трубе. Система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воздухораспределения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аэротенке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перфорированные трубы. Аэрация иловой смеси предусматривается подав</w:t>
      </w:r>
      <w:r w:rsidR="0051583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аемым воздуходувками кислородом.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воздуха – </w:t>
      </w:r>
      <w:r w:rsidR="00A16C8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185 л\с.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аэротенка иловая смесь дюкерами подается в</w:t>
      </w:r>
      <w:r w:rsidR="00A16C8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C8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вторичный отстойник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отделения очищенной воды от активного ила. Активный ил, выпавший в конусной части вторичных отстойников удаляется эрлифтами и направляется частично в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аэротенки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(циркулирующий) и частично </w:t>
      </w:r>
      <w:r w:rsidR="00A16C8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иловые карты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Потоки биологически и механически очищенных стоков направляются в 4 контактных резервуара, где происходит обеззараживание очищенных сточных вод</w:t>
      </w:r>
      <w:r w:rsidR="00A16C8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раствором гипохлорита натрия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подаваемым по трубе из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хлораторной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сбросом в реку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Толбовка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Сброс в реку осуществляется по трубе диаметром </w:t>
      </w:r>
      <w:smartTag w:uri="urn:schemas-microsoft-com:office:smarttags" w:element="metricconverter">
        <w:smartTagPr>
          <w:attr w:name="ProductID" w:val="100 мм"/>
        </w:smartTagPr>
        <w:r w:rsidRPr="005158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мм</w:t>
        </w:r>
      </w:smartTag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по мелиоративному каналу протяженностью </w:t>
      </w:r>
      <w:smartTag w:uri="urn:schemas-microsoft-com:office:smarttags" w:element="metricconverter">
        <w:smartTagPr>
          <w:attr w:name="ProductID" w:val="500 м"/>
        </w:smartTagPr>
        <w:r w:rsidRPr="005158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Суммарная производительность системы водоотведения хозяйственно-бытовых стоков п. Котельский составляет 700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Фактическое среднесуточное количество сбрасываемых стоков составляет 822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Протяженность сетей в п. Котельский - </w:t>
      </w:r>
      <w:smartTag w:uri="urn:schemas-microsoft-com:office:smarttags" w:element="metricconverter">
        <w:smartTagPr>
          <w:attr w:name="ProductID" w:val="5,7 км"/>
        </w:smartTagPr>
        <w:r w:rsidRPr="005158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5,7 км</w:t>
        </w:r>
      </w:smartTag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(диаметр труб 56 – </w:t>
      </w:r>
      <w:smartTag w:uri="urn:schemas-microsoft-com:office:smarttags" w:element="metricconverter">
        <w:smartTagPr>
          <w:attr w:name="ProductID" w:val="150 мм"/>
        </w:smartTagPr>
        <w:r w:rsidRPr="005158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мм</w:t>
        </w:r>
      </w:smartTag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д. Котлы – </w:t>
      </w:r>
      <w:smartTag w:uri="urn:schemas-microsoft-com:office:smarttags" w:element="metricconverter">
        <w:smartTagPr>
          <w:attr w:name="ProductID" w:val="1,5 км"/>
        </w:smartTagPr>
        <w:r w:rsidRPr="005158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км</w:t>
        </w:r>
      </w:smartTag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износа сетей составляет 90 %.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стоков, принятых канализационными очистными сооружениями за последний год, составляет 300 тыс.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(243 тыс.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поступило о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селения). Результаты химического анализа сточных вод, проводимого в сентябре 201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стоки не соответствуют требованиям СанПиН 2.1.5.980-00 по санитарно-бактериологическим показателям.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 поверхностных стоков с застроенных территорий недостаточно организован. Водоотводные лотки и канавы проложены лишь на отдельных участках вдоль улиц на территориях индивидуальной застройки. На территории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среднеэтажной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присутствует ливневая канализация. Все ливневые стоки сбрасываются на рельеф.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Ленинградского областного государственного стационарного казенного учрежде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социального обслуживания «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 психоневрологический интернат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Неппово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обслуживаются отдельными канализационными очистными сооружениями, обладающими следующими характеристиками: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 – 100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мощность – 60,3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очистки сточных вод – биологическая очистка, ультрафиолетовое облучение;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иловых карт (площадок), режимы их заполнения – 3 штуки, 1 раз в 5 лет;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сточных вод – РН, БПК-5, ХПК, сухой остаток, взвешенные вещества, железо общее, хлориды, сульфат-ион, аммония ион, АПАВ, нефтепродукты, фосфор общий;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сброса и выпуска сточных вод – на рельеф;</w:t>
      </w:r>
    </w:p>
    <w:p w:rsidR="006040F0" w:rsidRPr="0051583F" w:rsidRDefault="006040F0" w:rsidP="006C4932">
      <w:pPr>
        <w:pStyle w:val="a4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вывоза, складирования осадков сточных вод – иловые площадки.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расположенные на землях специального назначения восточнее д. Котлы (так назы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ваемый «городок Котлы»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подключены к отдельным канализационным очистным сооружениям, в настоящий момент разрушенным. Сброс стоков осуществляется на рельеф.</w:t>
      </w:r>
    </w:p>
    <w:p w:rsidR="006040F0" w:rsidRPr="0051583F" w:rsidRDefault="006040F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система водоотведения п. Котельский и д. Котлы находится в критическом состоянии. Во время повышенной нагрузки на ливневые стоки очистные сооружения не справляются с объемами сточных вод. Всё насосное оборудование насосной станции и очистных сооружений в значительной степени изношено. В связи с этим можно дать низкую оценку безопасности системы водоотведения, поскольку высока вероятность аварии при увеличении нагрузок на сети.</w:t>
      </w:r>
    </w:p>
    <w:p w:rsidR="00172248" w:rsidRPr="0051583F" w:rsidRDefault="00147184" w:rsidP="00032FD8">
      <w:pPr>
        <w:pStyle w:val="a4"/>
        <w:keepNext/>
        <w:numPr>
          <w:ilvl w:val="1"/>
          <w:numId w:val="12"/>
        </w:numPr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17372989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систем т</w:t>
      </w:r>
      <w:r w:rsidR="00172248"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еплоснабжени</w:t>
      </w:r>
      <w:bookmarkEnd w:id="1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47184" w:rsidRPr="0051583F" w:rsidRDefault="00147184" w:rsidP="00147184">
      <w:pPr>
        <w:pStyle w:val="a4"/>
        <w:keepNext/>
        <w:spacing w:before="240" w:after="12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248" w:rsidRPr="0051583F" w:rsidRDefault="00147184" w:rsidP="001722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86470165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обслуживание котельных и тепловых сетей производиться ООО «Мир техники». 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котельных, находящихся на территории Коте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сельского поселения,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таблице</w:t>
      </w:r>
      <w:r w:rsidR="00D2362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248" w:rsidRPr="0051583F" w:rsidRDefault="00D23627" w:rsidP="00D23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Информация о котельных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780"/>
        <w:gridCol w:w="1633"/>
        <w:gridCol w:w="2010"/>
        <w:gridCol w:w="1885"/>
      </w:tblGrid>
      <w:tr w:rsidR="00172248" w:rsidRPr="0051583F" w:rsidTr="00E06CAC">
        <w:trPr>
          <w:tblHeader/>
          <w:jc w:val="center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6867" w:type="dxa"/>
            <w:gridSpan w:val="4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и номер котельной</w:t>
            </w:r>
          </w:p>
        </w:tc>
      </w:tr>
      <w:tr w:rsidR="00172248" w:rsidRPr="0051583F" w:rsidTr="00E06CAC">
        <w:trPr>
          <w:tblHeader/>
          <w:jc w:val="center"/>
        </w:trPr>
        <w:tc>
          <w:tcPr>
            <w:tcW w:w="2457" w:type="dxa"/>
            <w:vMerge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Котельский, котельная № 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Котлы, котельная № 10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Котлы, котельная № 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Неппово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котельная № 8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количество 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котлов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КВ-ГМ-2,5 (3),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КВ-1,74 (1)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ДЖК-0,63 (2)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КЧМ-5 (1),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Универсал-6 (1)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КВР-0,8 (1),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Ак-1000 (1)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топлива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8100A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72248"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Гкал/час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1,293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расход энергоресурсов,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износа, %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расход топлива с учётом планов развития и реконструкции на период 10 лет, т.н.т/год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выработка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всех нормируемых потерь и собственных нужд, Гкал/год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13811,84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1468,25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2381,94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Подключённая нагрузка с учётом нормируемых потерь, Гкал/час: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отопление и вентиляцию;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горячее водоснабжение;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отапливаемых помещений, м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57366,9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6074,4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7459,3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жилищный фонд;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39124,1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6074,4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1309,5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объекты социальной сферы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18242,8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6149,8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Обслуживаемые объекты,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жилые дома;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социально-значимые объекты;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промышленные объекты;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отапливаемого 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47184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147184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72248" w:rsidRPr="0051583F" w:rsidTr="00E06CAC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Протяжённость сетей, км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72248" w:rsidRPr="0051583F" w:rsidRDefault="006C4932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2,446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72248" w:rsidRPr="0051583F" w:rsidRDefault="006C4932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2248" w:rsidRPr="0051583F" w:rsidRDefault="006C4932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</w:tr>
    </w:tbl>
    <w:p w:rsidR="00E06CAC" w:rsidRPr="0051583F" w:rsidRDefault="00E06CAC" w:rsidP="00E06CA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417372990"/>
    </w:p>
    <w:p w:rsidR="00E502BC" w:rsidRPr="0051583F" w:rsidRDefault="00E502BC" w:rsidP="00E06CA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системе централизованного теплоснабжения муниципального образования на сегодняшний день выявлены следующие недостатки, препятствующие надежному и экономичному функционированию системы:</w:t>
      </w:r>
    </w:p>
    <w:p w:rsidR="00E06CAC" w:rsidRPr="0051583F" w:rsidRDefault="00E06CAC" w:rsidP="00032FD8">
      <w:pPr>
        <w:pStyle w:val="a4"/>
        <w:keepNext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Котельная № 9 пос. Котельский.</w:t>
      </w:r>
    </w:p>
    <w:p w:rsidR="00E06CAC" w:rsidRPr="0051583F" w:rsidRDefault="00E06CAC" w:rsidP="00E06CA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Котельная является единственным источником централизованного теплоснабжения поселка Котельский, обеспечивающая теплом по двухтрубной тепловой сети. При выходе из строя котельной или аварии на магистральной сети, теплоснабжение и горячее водоснабжение  поселка полностью прекращается. Использование автономных резервных стационарных и мобильных источников теплоснабжения, в том числе потребителей первой категории, в настоящее время не предусмотрено.</w:t>
      </w:r>
    </w:p>
    <w:p w:rsidR="00E06CAC" w:rsidRPr="0051583F" w:rsidRDefault="00E06CAC" w:rsidP="00F311A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Теплоснабжение поселка осуществляется по двухтрубной системе с открытым водозабором на горячее водоснабжение.</w:t>
      </w:r>
      <w:r w:rsidR="00F311A5" w:rsidRPr="0051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законом от 07.12.2011 г. № 417-ФЗ статья 29 данного документа с 01 января 2013 года дополнена частями 8 и 9 следующего содержания:</w:t>
      </w:r>
    </w:p>
    <w:p w:rsidR="00F311A5" w:rsidRPr="0051583F" w:rsidRDefault="00F311A5" w:rsidP="00F311A5">
      <w:pPr>
        <w:pStyle w:val="s1"/>
        <w:spacing w:before="0" w:beforeAutospacing="0" w:after="0" w:afterAutospacing="0"/>
        <w:jc w:val="both"/>
      </w:pPr>
      <w:r w:rsidRPr="0051583F">
        <w:t>«8. 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311A5" w:rsidRPr="0051583F" w:rsidRDefault="00F311A5" w:rsidP="00F311A5">
      <w:pPr>
        <w:pStyle w:val="s1"/>
        <w:spacing w:before="0" w:beforeAutospacing="0" w:after="0" w:afterAutospacing="0"/>
        <w:jc w:val="both"/>
      </w:pPr>
      <w:r w:rsidRPr="0051583F">
        <w:t>«9.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6C4932" w:rsidRPr="0051583F" w:rsidRDefault="00F311A5" w:rsidP="006C4932">
      <w:pPr>
        <w:pStyle w:val="s1"/>
        <w:spacing w:before="0" w:beforeAutospacing="0" w:after="0" w:afterAutospacing="0"/>
        <w:jc w:val="both"/>
      </w:pPr>
      <w:r w:rsidRPr="0051583F">
        <w:tab/>
        <w:t xml:space="preserve">Отсутствует </w:t>
      </w:r>
      <w:proofErr w:type="spellStart"/>
      <w:r w:rsidRPr="0051583F">
        <w:t>закольцованность</w:t>
      </w:r>
      <w:proofErr w:type="spellEnd"/>
      <w:r w:rsidRPr="0051583F">
        <w:t xml:space="preserve"> системы, что приводит к отключению группы потребителей  в летний и зимний период для ремонта и замены  тепловой сети. Отбор воды на горячее водоснабжение осуществляется от СО напрямую без регулятора температуры, это не позволяет повысить температуру в прямом трубопроводе до проектной (95 °C), реальное значение 70 °C</w:t>
      </w:r>
      <w:r w:rsidR="00A20605" w:rsidRPr="0051583F">
        <w:t xml:space="preserve"> в отопительный период.</w:t>
      </w:r>
      <w:r w:rsidR="00E748D1" w:rsidRPr="0051583F">
        <w:t xml:space="preserve"> Для поддержания температуры в помещениях 18 °C приходиться уве</w:t>
      </w:r>
      <w:r w:rsidR="006C4932" w:rsidRPr="0051583F">
        <w:t>личивать расход теплоносителя (</w:t>
      </w:r>
      <w:r w:rsidR="00E748D1" w:rsidRPr="0051583F">
        <w:t xml:space="preserve">1,67 раз). Что приводит к большим расходам электроэнергии. В межсезонный и неотопительный периоды происходит </w:t>
      </w:r>
      <w:proofErr w:type="spellStart"/>
      <w:r w:rsidR="00E748D1" w:rsidRPr="0051583F">
        <w:t>перетоп</w:t>
      </w:r>
      <w:proofErr w:type="spellEnd"/>
      <w:r w:rsidR="00E748D1" w:rsidRPr="0051583F">
        <w:t xml:space="preserve"> потребителей, т.к. минимальная температура теплоносителя, которую можно установить – плюс 55 °C.</w:t>
      </w:r>
    </w:p>
    <w:p w:rsidR="006C4932" w:rsidRPr="0051583F" w:rsidRDefault="00E748D1" w:rsidP="006C4932">
      <w:pPr>
        <w:pStyle w:val="s1"/>
        <w:spacing w:before="0" w:beforeAutospacing="0" w:after="0" w:afterAutospacing="0"/>
        <w:ind w:firstLine="567"/>
        <w:jc w:val="both"/>
        <w:rPr>
          <w:b/>
          <w:bCs/>
        </w:rPr>
      </w:pPr>
      <w:r w:rsidRPr="0051583F">
        <w:rPr>
          <w:b/>
          <w:bCs/>
        </w:rPr>
        <w:t xml:space="preserve">Котельная № 8 пос. </w:t>
      </w:r>
      <w:proofErr w:type="spellStart"/>
      <w:r w:rsidRPr="0051583F">
        <w:rPr>
          <w:b/>
          <w:bCs/>
        </w:rPr>
        <w:t>Неппово</w:t>
      </w:r>
      <w:proofErr w:type="spellEnd"/>
      <w:r w:rsidRPr="0051583F">
        <w:rPr>
          <w:b/>
          <w:bCs/>
        </w:rPr>
        <w:t>.</w:t>
      </w:r>
    </w:p>
    <w:p w:rsidR="006C4932" w:rsidRPr="0051583F" w:rsidRDefault="00E748D1" w:rsidP="006C4932">
      <w:pPr>
        <w:pStyle w:val="s1"/>
        <w:spacing w:before="0" w:beforeAutospacing="0" w:after="0" w:afterAutospacing="0"/>
        <w:jc w:val="both"/>
      </w:pPr>
      <w:r w:rsidRPr="0051583F">
        <w:rPr>
          <w:bCs/>
        </w:rPr>
        <w:t xml:space="preserve">Котельная является единственным источником централизованного теплоснабжения поселка </w:t>
      </w:r>
      <w:proofErr w:type="spellStart"/>
      <w:r w:rsidRPr="0051583F">
        <w:rPr>
          <w:bCs/>
        </w:rPr>
        <w:t>Неппово</w:t>
      </w:r>
      <w:proofErr w:type="spellEnd"/>
      <w:r w:rsidRPr="0051583F">
        <w:rPr>
          <w:bCs/>
        </w:rPr>
        <w:t xml:space="preserve">, обеспечивающая теплом по </w:t>
      </w:r>
      <w:proofErr w:type="spellStart"/>
      <w:r w:rsidRPr="0051583F">
        <w:rPr>
          <w:bCs/>
        </w:rPr>
        <w:t>четырехтрубной</w:t>
      </w:r>
      <w:proofErr w:type="spellEnd"/>
      <w:r w:rsidRPr="0051583F">
        <w:rPr>
          <w:bCs/>
        </w:rPr>
        <w:t xml:space="preserve"> тепловой сети. При выходе из строя котельной или аварии на магистральной сети, теплоснабжение и горячее водоснабжение поселка полностью прекращается. Использование автономных резервных стационарных и мобильных источников теплоснабжения, в том числе потребителей первой категории, в настоящее время не </w:t>
      </w:r>
      <w:proofErr w:type="spellStart"/>
      <w:r w:rsidRPr="0051583F">
        <w:rPr>
          <w:bCs/>
        </w:rPr>
        <w:t>предусмотрено</w:t>
      </w:r>
      <w:proofErr w:type="gramStart"/>
      <w:r w:rsidRPr="0051583F">
        <w:rPr>
          <w:bCs/>
        </w:rPr>
        <w:t>.</w:t>
      </w:r>
      <w:r w:rsidRPr="0051583F">
        <w:t>О</w:t>
      </w:r>
      <w:proofErr w:type="gramEnd"/>
      <w:r w:rsidRPr="0051583F">
        <w:t>тсутствует</w:t>
      </w:r>
      <w:proofErr w:type="spellEnd"/>
      <w:r w:rsidRPr="0051583F">
        <w:t xml:space="preserve"> </w:t>
      </w:r>
      <w:proofErr w:type="spellStart"/>
      <w:r w:rsidRPr="0051583F">
        <w:t>закольцованность</w:t>
      </w:r>
      <w:proofErr w:type="spellEnd"/>
      <w:r w:rsidRPr="0051583F">
        <w:t xml:space="preserve"> системы, что приводит к </w:t>
      </w:r>
      <w:r w:rsidRPr="0051583F">
        <w:lastRenderedPageBreak/>
        <w:t>отключению группы потребителей  в летний и зимний период для ремонта и замены  тепловой сети.</w:t>
      </w:r>
    </w:p>
    <w:p w:rsidR="006C4932" w:rsidRPr="0051583F" w:rsidRDefault="00E748D1" w:rsidP="006C4932">
      <w:pPr>
        <w:pStyle w:val="s1"/>
        <w:spacing w:before="0" w:beforeAutospacing="0" w:after="0" w:afterAutospacing="0"/>
        <w:ind w:firstLine="567"/>
        <w:jc w:val="both"/>
        <w:rPr>
          <w:b/>
          <w:bCs/>
        </w:rPr>
      </w:pPr>
      <w:r w:rsidRPr="0051583F">
        <w:rPr>
          <w:b/>
          <w:bCs/>
        </w:rPr>
        <w:t>Котельная № 10 дер. Котлы (городок).</w:t>
      </w:r>
    </w:p>
    <w:p w:rsidR="006C4932" w:rsidRPr="0051583F" w:rsidRDefault="006A47DB" w:rsidP="006C4932">
      <w:pPr>
        <w:pStyle w:val="s1"/>
        <w:spacing w:before="0" w:beforeAutospacing="0" w:after="0" w:afterAutospacing="0"/>
        <w:jc w:val="both"/>
        <w:rPr>
          <w:bCs/>
        </w:rPr>
      </w:pPr>
      <w:r w:rsidRPr="0051583F">
        <w:rPr>
          <w:bCs/>
        </w:rPr>
        <w:t xml:space="preserve">Из-за наличия существенных гидравлических потерь в трубопроводе диаметром 70 мм дом № 104 </w:t>
      </w:r>
      <w:proofErr w:type="spellStart"/>
      <w:r w:rsidRPr="0051583F">
        <w:rPr>
          <w:bCs/>
        </w:rPr>
        <w:t>недоотапливается</w:t>
      </w:r>
      <w:proofErr w:type="spellEnd"/>
      <w:r w:rsidRPr="0051583F">
        <w:rPr>
          <w:bCs/>
        </w:rPr>
        <w:t>.</w:t>
      </w:r>
    </w:p>
    <w:p w:rsidR="006A47DB" w:rsidRPr="0051583F" w:rsidRDefault="006A47DB" w:rsidP="006C4932">
      <w:pPr>
        <w:pStyle w:val="s1"/>
        <w:spacing w:before="0" w:beforeAutospacing="0" w:after="0" w:afterAutospacing="0"/>
        <w:ind w:firstLine="567"/>
        <w:jc w:val="both"/>
        <w:rPr>
          <w:bCs/>
        </w:rPr>
      </w:pPr>
      <w:r w:rsidRPr="0051583F">
        <w:rPr>
          <w:bCs/>
        </w:rPr>
        <w:t>Помимо перечисленных проблем в системе теплоснабжения существуют проблема износа оборудования, как на самих котельных установках, так и на тепловых сетях. Отсутствуют узлы учета тепловой энергии на котельных.</w:t>
      </w:r>
    </w:p>
    <w:p w:rsidR="00172248" w:rsidRPr="0051583F" w:rsidRDefault="00122AB2" w:rsidP="00032FD8">
      <w:pPr>
        <w:pStyle w:val="a4"/>
        <w:keepNext/>
        <w:numPr>
          <w:ilvl w:val="1"/>
          <w:numId w:val="12"/>
        </w:numPr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систем г</w:t>
      </w:r>
      <w:r w:rsidR="00172248"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азоснабжени</w:t>
      </w:r>
      <w:bookmarkEnd w:id="2"/>
      <w:bookmarkEnd w:id="3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72248" w:rsidRPr="0051583F" w:rsidRDefault="00172248" w:rsidP="001722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Котельском сельском</w:t>
      </w:r>
      <w:r w:rsidR="00122AB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</w:t>
      </w:r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природным газом </w:t>
      </w:r>
      <w:r w:rsidR="00122AB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газифицированы два на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селенных пункта: п. Котельский и д. Большое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Руддилово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 на распределительные пункты поставляется по межпоселковому газопроводу высокого давления </w:t>
      </w:r>
      <w:r w:rsidRPr="00515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от газор</w:t>
      </w:r>
      <w:r w:rsidR="00122AB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аспределительной станции (ГРС) «</w:t>
      </w:r>
      <w:proofErr w:type="spellStart"/>
      <w:r w:rsidR="00122AB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Озертицы</w:t>
      </w:r>
      <w:proofErr w:type="spellEnd"/>
      <w:r w:rsidR="00122AB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обладающей следующими характеристиками (согласно генеральной схеме газификации Ленинградской области):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выходное давление на ГРС – 0,29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выходное давление на ГРС – 0,59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производительность ГРС – 4,0 тыс.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/ч;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производительность ГРС – 2 тыс.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/ч;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перспективная производительность ГРС – 3,9 тыс. м</w:t>
      </w:r>
      <w:r w:rsidRPr="005158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/ч;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загрузка ГРС – 50 %;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перспективная загрузка ГРС – 97 %;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обслуживания – периодическая;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давление на входе – 3,7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допустимое минимальное давление на входе – 1,2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разрешенное давление на входе – 3,7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давление на входе – 1,9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максимальное давление на входе – 2,5 МПа;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балансовая принадлежность – ПАО "Газпром"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– 1972;</w:t>
      </w:r>
    </w:p>
    <w:p w:rsidR="00172248" w:rsidRPr="0051583F" w:rsidRDefault="00172248" w:rsidP="0017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ГРС не имеет подключений к крупным промышленным объектам.</w:t>
      </w:r>
    </w:p>
    <w:p w:rsidR="00122AB2" w:rsidRPr="0051583F" w:rsidRDefault="00122AB2" w:rsidP="0090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газораспределительной станции (ГРС) «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Озертицы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населенным пунктам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Тютицы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Велькота</w:t>
      </w:r>
      <w:proofErr w:type="spellEnd"/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Удосолово</w:t>
      </w:r>
      <w:r w:rsidR="006C493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C493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2016-2017 гг. </w:t>
      </w:r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проложен 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</w:t>
      </w:r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 давления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Кайболово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Удосолово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настоящее время (2017 год) распределительный газопровод по деревням Тютицы, Велькота, Удосолово введен в эксплуатацию. Планируется проведение мероприятий по подключению населения к распределительной сети населенных пунктов.</w:t>
      </w:r>
    </w:p>
    <w:p w:rsidR="00122AB2" w:rsidRPr="0051583F" w:rsidRDefault="00122AB2" w:rsidP="0090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Транспортировкой и распределением газа на территории Кингисеппского муниципального района, в том чис</w:t>
      </w:r>
      <w:r w:rsidR="00907D5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 «Котельское сельское поселение» осуществляет АО «Газпром газораспределение Санкт-Петербург».</w:t>
      </w:r>
    </w:p>
    <w:p w:rsidR="00122AB2" w:rsidRPr="0051583F" w:rsidRDefault="00122AB2" w:rsidP="0090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проблемам, препятствующим эффективному развитию газификации Котельского сельского поселения, относятся:</w:t>
      </w:r>
    </w:p>
    <w:p w:rsidR="00907D57" w:rsidRPr="0051583F" w:rsidRDefault="00907D57" w:rsidP="006C4932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стоимость первоначальных капитальных затрат при проектировании и строительстве объектов газоснабжения;</w:t>
      </w:r>
    </w:p>
    <w:p w:rsidR="00907D57" w:rsidRPr="0051583F" w:rsidRDefault="00907D57" w:rsidP="006C4932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удаленность </w:t>
      </w:r>
      <w:proofErr w:type="spellStart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негазифицированных</w:t>
      </w:r>
      <w:proofErr w:type="spellEnd"/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от существующих систем газораспределения.</w:t>
      </w:r>
    </w:p>
    <w:p w:rsidR="00172248" w:rsidRPr="0051583F" w:rsidRDefault="00D52688" w:rsidP="006C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D23627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сведения о потребителях газа, расположенных на территории Котельского сельского поселения.</w:t>
      </w:r>
    </w:p>
    <w:p w:rsidR="00172248" w:rsidRPr="0051583F" w:rsidRDefault="00D23627" w:rsidP="00D236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3. 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потребителях газа (население)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28"/>
        <w:gridCol w:w="1499"/>
        <w:gridCol w:w="1180"/>
        <w:gridCol w:w="2193"/>
        <w:gridCol w:w="2079"/>
        <w:gridCol w:w="1188"/>
      </w:tblGrid>
      <w:tr w:rsidR="00172248" w:rsidRPr="0051583F" w:rsidTr="00E06CAC">
        <w:trPr>
          <w:tblHeader/>
        </w:trPr>
        <w:tc>
          <w:tcPr>
            <w:tcW w:w="439" w:type="dxa"/>
            <w:vMerge w:val="restart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 с индивидуальным отоплением</w:t>
            </w:r>
          </w:p>
        </w:tc>
        <w:tc>
          <w:tcPr>
            <w:tcW w:w="4450" w:type="dxa"/>
            <w:gridSpan w:val="3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 с центральным отоплением</w:t>
            </w:r>
          </w:p>
        </w:tc>
      </w:tr>
      <w:tr w:rsidR="00172248" w:rsidRPr="0051583F" w:rsidTr="00E06CAC">
        <w:trPr>
          <w:tblHeader/>
        </w:trPr>
        <w:tc>
          <w:tcPr>
            <w:tcW w:w="439" w:type="dxa"/>
            <w:vMerge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домов, м</w:t>
            </w: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квартир, оборудованных газовым водонагревателем и плитой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квартир с горячим водоснабжением, оборудованных плитой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квартир, м</w:t>
            </w: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Бабино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Березняки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Большая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Великино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Велькота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Вольный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Вердия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Георгиевский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Елизаветино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Караваево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Кихтол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Корветино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Котельский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39124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Котлы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ст. Котлы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Крупино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Кямиши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Липковицы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Марфицы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Матовка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Маттия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Неппово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Перелесье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Получье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Понделово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Пумалицы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Раннолово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Сашино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Тарайка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Тютицы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Удосолово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248" w:rsidRPr="0051583F" w:rsidTr="00E06CAC">
        <w:tc>
          <w:tcPr>
            <w:tcW w:w="439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Хаболово</w:t>
            </w:r>
          </w:p>
        </w:tc>
        <w:tc>
          <w:tcPr>
            <w:tcW w:w="176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2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172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2248" w:rsidRPr="0051583F" w:rsidRDefault="00172248" w:rsidP="00D5268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2248" w:rsidRPr="0051583F" w:rsidRDefault="00D52688" w:rsidP="00032FD8">
      <w:pPr>
        <w:pStyle w:val="a4"/>
        <w:keepNext/>
        <w:numPr>
          <w:ilvl w:val="1"/>
          <w:numId w:val="12"/>
        </w:numPr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386470166"/>
      <w:bookmarkStart w:id="5" w:name="_Toc417372991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систем э</w:t>
      </w:r>
      <w:r w:rsidR="00172248"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лектроснабжени</w:t>
      </w:r>
      <w:bookmarkEnd w:id="4"/>
      <w:bookmarkEnd w:id="5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72248" w:rsidRPr="0051583F" w:rsidRDefault="00172248" w:rsidP="0017224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Котельского сельского поселения расположены три электроподстанции, находящиеся в зоне электроснабжения Ленинградской АЭС 330/110 кВ. Характеристики электроподс</w:t>
      </w:r>
      <w:r w:rsidR="00D5268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танций приведены в таблице ниже, составленной по данным Филиала ПАО «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Ленэнерго</w:t>
      </w:r>
      <w:r w:rsidR="00D5268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D5268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172248" w:rsidRPr="0051583F" w:rsidRDefault="00D23627" w:rsidP="00D236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питания, расположенные на территории Котельского сельского поселения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607"/>
        <w:gridCol w:w="3816"/>
        <w:gridCol w:w="3046"/>
      </w:tblGrid>
      <w:tr w:rsidR="00172248" w:rsidRPr="0051583F" w:rsidTr="00E06CAC">
        <w:trPr>
          <w:tblHeader/>
          <w:jc w:val="center"/>
        </w:trPr>
        <w:tc>
          <w:tcPr>
            <w:tcW w:w="45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напряжения, </w:t>
            </w:r>
          </w:p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381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трансформаторов, МВ∙А</w:t>
            </w:r>
          </w:p>
        </w:tc>
      </w:tr>
      <w:tr w:rsidR="00172248" w:rsidRPr="0051583F" w:rsidTr="00E06CAC">
        <w:trPr>
          <w:jc w:val="center"/>
        </w:trPr>
        <w:tc>
          <w:tcPr>
            <w:tcW w:w="45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381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 № 3 "Котлы"</w:t>
            </w:r>
          </w:p>
        </w:tc>
        <w:tc>
          <w:tcPr>
            <w:tcW w:w="304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3,2; 2,5</w:t>
            </w:r>
          </w:p>
        </w:tc>
      </w:tr>
      <w:tr w:rsidR="00172248" w:rsidRPr="0051583F" w:rsidTr="00E06CAC">
        <w:trPr>
          <w:jc w:val="center"/>
        </w:trPr>
        <w:tc>
          <w:tcPr>
            <w:tcW w:w="45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381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11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4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2,5; 2,5</w:t>
            </w:r>
          </w:p>
        </w:tc>
      </w:tr>
      <w:tr w:rsidR="00172248" w:rsidRPr="0051583F" w:rsidTr="00E06CAC">
        <w:trPr>
          <w:jc w:val="center"/>
        </w:trPr>
        <w:tc>
          <w:tcPr>
            <w:tcW w:w="454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110/35/10</w:t>
            </w:r>
          </w:p>
        </w:tc>
        <w:tc>
          <w:tcPr>
            <w:tcW w:w="381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306 "Велькота"</w:t>
            </w:r>
          </w:p>
        </w:tc>
        <w:tc>
          <w:tcPr>
            <w:tcW w:w="3046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52688" w:rsidRPr="0051583F" w:rsidRDefault="00D52688" w:rsidP="00D52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48" w:rsidRPr="0051583F" w:rsidRDefault="00172248" w:rsidP="00D52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6656D4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перечень линий электропередач, проходящих по территории Котельского сельского поселения.</w:t>
      </w:r>
    </w:p>
    <w:p w:rsidR="00D52688" w:rsidRPr="0051583F" w:rsidRDefault="00D52688" w:rsidP="00D52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D5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48" w:rsidRPr="0051583F" w:rsidRDefault="006656D4" w:rsidP="00D5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5. </w:t>
      </w:r>
      <w:r w:rsidR="00172248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электропередач, проходящие по территории Котельского сельского поселения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954"/>
        <w:gridCol w:w="6353"/>
      </w:tblGrid>
      <w:tr w:rsidR="00172248" w:rsidRPr="0051583F" w:rsidTr="00E06CAC">
        <w:trPr>
          <w:tblHeader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напряжения, кВ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Центры питания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 кВ № 203 "Копорье"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110/35/10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306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Велькота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292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 кВ № 549 "Порт"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 кВ "Слободка"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110 кВ № 7 "Кингисеппская"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110/35/10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306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Велькота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№ 3 "Котлы"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№ 3 "Котлы"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2248" w:rsidRPr="0051583F" w:rsidTr="00E06CAC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72248" w:rsidRPr="0051583F" w:rsidRDefault="00172248" w:rsidP="001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53" w:type="dxa"/>
            <w:shd w:val="clear" w:color="auto" w:fill="auto"/>
          </w:tcPr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"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72248" w:rsidRPr="0051583F" w:rsidRDefault="00172248" w:rsidP="001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№ 12 "Алексеевка"</w:t>
            </w:r>
          </w:p>
        </w:tc>
      </w:tr>
    </w:tbl>
    <w:p w:rsidR="00172248" w:rsidRPr="0051583F" w:rsidRDefault="00172248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E9" w:rsidRPr="0051583F" w:rsidRDefault="00D908E9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системы электроснабжения сельского поселения характеризуется высоким износом, который составляет 40-50 %. Аварийность системы возникает в большинстве случаев из-за воздействия стихийных явлений. Сроки перебоев в электроснабжении потребителей не превышает суток, необходимых для выполнения замены или ремонта поврежденного элемента.</w:t>
      </w:r>
    </w:p>
    <w:p w:rsidR="00257600" w:rsidRPr="0051583F" w:rsidRDefault="00257600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(2017 года) в части населенных пунктов Котельского сельского поселения проведена реконструкция электрических сетей, однако остаются участки, не вошедшие в план реконструкции.</w:t>
      </w:r>
    </w:p>
    <w:p w:rsidR="00D908E9" w:rsidRPr="0051583F" w:rsidRDefault="00D908E9" w:rsidP="0060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 э</w:t>
      </w:r>
      <w:r w:rsidR="00842E81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лектроэнергии на территории 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842E81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42E81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42E81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ОАО «Петербургская сбытовая компания»</w:t>
      </w:r>
      <w:r w:rsidR="00084CE9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качества предоставляемых услуг в системе электроснабжения соответствуют требованиям ГОСТа, а показатели воздействия на окружающую среду соответствуют санитарно-эпидемиологическим правилам и нормативам.</w:t>
      </w:r>
    </w:p>
    <w:p w:rsidR="00257600" w:rsidRPr="0051583F" w:rsidRDefault="00257600" w:rsidP="00257600">
      <w:pPr>
        <w:pStyle w:val="Default"/>
        <w:ind w:firstLine="567"/>
        <w:jc w:val="both"/>
        <w:rPr>
          <w:rFonts w:eastAsia="Times New Roman"/>
        </w:rPr>
      </w:pPr>
      <w:r w:rsidRPr="0051583F">
        <w:rPr>
          <w:rFonts w:eastAsia="Times New Roman"/>
        </w:rPr>
        <w:t>Приборами учета электрической энергии обеспечены практически все потребители.</w:t>
      </w:r>
    </w:p>
    <w:p w:rsidR="00257600" w:rsidRPr="0051583F" w:rsidRDefault="00257600" w:rsidP="00312B1A">
      <w:pPr>
        <w:pStyle w:val="Default"/>
        <w:ind w:firstLine="567"/>
        <w:jc w:val="both"/>
        <w:rPr>
          <w:rFonts w:eastAsia="Times New Roman"/>
        </w:rPr>
      </w:pPr>
      <w:r w:rsidRPr="0051583F">
        <w:rPr>
          <w:rFonts w:eastAsia="Times New Roman"/>
        </w:rPr>
        <w:t>В результате анализа существующего положения электросетевого хозяйства бы</w:t>
      </w:r>
      <w:r w:rsidR="00312B1A" w:rsidRPr="0051583F">
        <w:rPr>
          <w:rFonts w:eastAsia="Times New Roman"/>
        </w:rPr>
        <w:t>ли выявлены следующие проблемы:</w:t>
      </w:r>
    </w:p>
    <w:p w:rsidR="00257600" w:rsidRPr="0051583F" w:rsidRDefault="00312B1A" w:rsidP="00032FD8">
      <w:pPr>
        <w:pStyle w:val="Default"/>
        <w:numPr>
          <w:ilvl w:val="0"/>
          <w:numId w:val="15"/>
        </w:numPr>
        <w:ind w:left="851" w:hanging="284"/>
        <w:jc w:val="both"/>
        <w:rPr>
          <w:rFonts w:eastAsia="Times New Roman"/>
        </w:rPr>
      </w:pPr>
      <w:r w:rsidRPr="0051583F">
        <w:rPr>
          <w:rFonts w:eastAsia="Times New Roman"/>
        </w:rPr>
        <w:t>н</w:t>
      </w:r>
      <w:r w:rsidR="00257600" w:rsidRPr="0051583F">
        <w:rPr>
          <w:rFonts w:eastAsia="Times New Roman"/>
        </w:rPr>
        <w:t>еобходима реко</w:t>
      </w:r>
      <w:r w:rsidRPr="0051583F">
        <w:rPr>
          <w:rFonts w:eastAsia="Times New Roman"/>
        </w:rPr>
        <w:t>нструкция оставшихся участков электрических сетей;</w:t>
      </w:r>
    </w:p>
    <w:p w:rsidR="00312B1A" w:rsidRPr="0051583F" w:rsidRDefault="00312B1A" w:rsidP="00032FD8">
      <w:pPr>
        <w:pStyle w:val="Default"/>
        <w:numPr>
          <w:ilvl w:val="0"/>
          <w:numId w:val="15"/>
        </w:numPr>
        <w:ind w:left="851" w:hanging="284"/>
        <w:jc w:val="both"/>
        <w:rPr>
          <w:rFonts w:eastAsia="Times New Roman"/>
        </w:rPr>
      </w:pPr>
      <w:r w:rsidRPr="0051583F">
        <w:rPr>
          <w:rFonts w:eastAsia="Times New Roman"/>
        </w:rPr>
        <w:t>замена существующих КТП;</w:t>
      </w:r>
    </w:p>
    <w:p w:rsidR="00312B1A" w:rsidRPr="0051583F" w:rsidRDefault="00312B1A" w:rsidP="00032FD8">
      <w:pPr>
        <w:pStyle w:val="Default"/>
        <w:numPr>
          <w:ilvl w:val="0"/>
          <w:numId w:val="15"/>
        </w:numPr>
        <w:ind w:left="851" w:hanging="284"/>
        <w:jc w:val="both"/>
        <w:rPr>
          <w:rFonts w:eastAsia="Times New Roman"/>
        </w:rPr>
      </w:pPr>
      <w:r w:rsidRPr="0051583F">
        <w:rPr>
          <w:rFonts w:eastAsia="Times New Roman"/>
        </w:rPr>
        <w:t>установка и модернизация автоматики</w:t>
      </w:r>
      <w:r w:rsidR="0018100A" w:rsidRPr="0051583F">
        <w:rPr>
          <w:rFonts w:eastAsia="Times New Roman"/>
        </w:rPr>
        <w:t xml:space="preserve"> и приборов</w:t>
      </w:r>
      <w:r w:rsidRPr="0051583F">
        <w:rPr>
          <w:rFonts w:eastAsia="Times New Roman"/>
        </w:rPr>
        <w:t xml:space="preserve"> уличного освещения.</w:t>
      </w:r>
    </w:p>
    <w:p w:rsidR="00371753" w:rsidRPr="0051583F" w:rsidRDefault="00371753" w:rsidP="00371753">
      <w:pPr>
        <w:pStyle w:val="Default"/>
        <w:ind w:left="851"/>
        <w:jc w:val="both"/>
        <w:rPr>
          <w:rFonts w:eastAsia="Times New Roman"/>
        </w:rPr>
      </w:pPr>
    </w:p>
    <w:p w:rsidR="00371753" w:rsidRPr="0051583F" w:rsidRDefault="00371753" w:rsidP="0037175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2.6. Характеристика сферы сбора твердых бытовых отходов.</w:t>
      </w:r>
    </w:p>
    <w:p w:rsidR="00371753" w:rsidRPr="0051583F" w:rsidRDefault="00371753" w:rsidP="00371753">
      <w:pPr>
        <w:pStyle w:val="S"/>
        <w:spacing w:line="240" w:lineRule="auto"/>
        <w:ind w:firstLine="567"/>
      </w:pPr>
    </w:p>
    <w:p w:rsidR="00371753" w:rsidRPr="0051583F" w:rsidRDefault="00371753" w:rsidP="00371753">
      <w:pPr>
        <w:pStyle w:val="S"/>
        <w:spacing w:line="240" w:lineRule="auto"/>
        <w:ind w:firstLine="567"/>
      </w:pPr>
      <w:r w:rsidRPr="0051583F">
        <w:t xml:space="preserve">Большим и проблематичным вопросом </w:t>
      </w:r>
      <w:r w:rsidR="00D44EF4" w:rsidRPr="0051583F">
        <w:t>является сбор</w:t>
      </w:r>
      <w:r w:rsidRPr="0051583F">
        <w:t xml:space="preserve"> и вывоз хозяйственного мусора и твердых бытовых отходов. На территории </w:t>
      </w:r>
      <w:r w:rsidR="00D44EF4" w:rsidRPr="0051583F">
        <w:t xml:space="preserve">пос. Котельский </w:t>
      </w:r>
      <w:r w:rsidRPr="0051583F">
        <w:t>организована система сбора и вывоза твердых бытовых отходов, а именно:</w:t>
      </w:r>
    </w:p>
    <w:p w:rsidR="00371753" w:rsidRPr="0051583F" w:rsidRDefault="00371753" w:rsidP="00371753">
      <w:pPr>
        <w:pStyle w:val="S"/>
        <w:spacing w:line="240" w:lineRule="auto"/>
        <w:ind w:firstLine="567"/>
      </w:pPr>
      <w:r w:rsidRPr="0051583F">
        <w:t>- разработан график вывоза ТБО, вывоз произв</w:t>
      </w:r>
      <w:r w:rsidR="00D44EF4" w:rsidRPr="0051583F">
        <w:t>одится по утвержденному графику и маршруту</w:t>
      </w:r>
      <w:r w:rsidRPr="0051583F">
        <w:t>;</w:t>
      </w:r>
    </w:p>
    <w:p w:rsidR="00371753" w:rsidRPr="0051583F" w:rsidRDefault="00371753" w:rsidP="00371753">
      <w:pPr>
        <w:pStyle w:val="S"/>
        <w:spacing w:line="240" w:lineRule="auto"/>
        <w:ind w:firstLine="567"/>
      </w:pPr>
      <w:r w:rsidRPr="0051583F">
        <w:t xml:space="preserve">- разработан и утвержден тариф на сбор и вывоз ТБО на полигон </w:t>
      </w:r>
      <w:r w:rsidR="00D44EF4" w:rsidRPr="0051583F">
        <w:t>промышленных и бытовых отходов</w:t>
      </w:r>
      <w:r w:rsidRPr="0051583F">
        <w:t>.</w:t>
      </w:r>
    </w:p>
    <w:p w:rsidR="00371753" w:rsidRPr="0051583F" w:rsidRDefault="00371753" w:rsidP="0037175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Предоставление физическим и юридическим лицам услуг по сбору и вывозу ТБО осуществляется ООО </w:t>
      </w:r>
      <w:r w:rsidR="00D44EF4" w:rsidRPr="005158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4EF4" w:rsidRPr="0051583F">
        <w:rPr>
          <w:rFonts w:ascii="Times New Roman" w:hAnsi="Times New Roman" w:cs="Times New Roman"/>
          <w:sz w:val="24"/>
          <w:szCs w:val="24"/>
        </w:rPr>
        <w:t>Экорос</w:t>
      </w:r>
      <w:proofErr w:type="spellEnd"/>
      <w:r w:rsidRPr="0051583F">
        <w:rPr>
          <w:rFonts w:ascii="Times New Roman" w:hAnsi="Times New Roman" w:cs="Times New Roman"/>
          <w:sz w:val="24"/>
          <w:szCs w:val="24"/>
        </w:rPr>
        <w:t>»</w:t>
      </w:r>
      <w:r w:rsidR="00D44EF4" w:rsidRPr="0051583F">
        <w:rPr>
          <w:rFonts w:ascii="Times New Roman" w:hAnsi="Times New Roman" w:cs="Times New Roman"/>
          <w:sz w:val="24"/>
          <w:szCs w:val="24"/>
        </w:rPr>
        <w:t xml:space="preserve"> и ООО «Служба благоустройства города Ивангород»</w:t>
      </w:r>
      <w:r w:rsidRPr="0051583F">
        <w:rPr>
          <w:rFonts w:ascii="Times New Roman" w:hAnsi="Times New Roman" w:cs="Times New Roman"/>
          <w:sz w:val="24"/>
          <w:szCs w:val="24"/>
        </w:rPr>
        <w:t>.</w:t>
      </w:r>
    </w:p>
    <w:p w:rsidR="00371753" w:rsidRPr="0051583F" w:rsidRDefault="00371753" w:rsidP="00371753">
      <w:pPr>
        <w:pStyle w:val="S"/>
        <w:spacing w:line="240" w:lineRule="auto"/>
        <w:ind w:firstLine="567"/>
      </w:pPr>
      <w:r w:rsidRPr="0051583F">
        <w:t xml:space="preserve"> На территории индивидуальной застройки отходы собираются и вывозятся по бестарной системе. </w:t>
      </w:r>
      <w:r w:rsidR="00D44EF4" w:rsidRPr="0051583F">
        <w:t xml:space="preserve">Только 10 % населенных пунктов Котельского сельского поселения </w:t>
      </w:r>
      <w:r w:rsidR="00D44EF4" w:rsidRPr="0051583F">
        <w:lastRenderedPageBreak/>
        <w:t xml:space="preserve">охвачены указанной системой сбора и вывоза ТБО. </w:t>
      </w:r>
      <w:r w:rsidRPr="0051583F">
        <w:t>Собранные отходы вывозятс</w:t>
      </w:r>
      <w:r w:rsidR="00D44EF4" w:rsidRPr="0051583F">
        <w:t>я для захоронения на свалку ТБО</w:t>
      </w:r>
      <w:r w:rsidRPr="0051583F">
        <w:t xml:space="preserve">. Полигон твердых бытовых отходов расположен в </w:t>
      </w:r>
      <w:r w:rsidR="00D44EF4" w:rsidRPr="0051583F">
        <w:t xml:space="preserve">42 км </w:t>
      </w:r>
      <w:r w:rsidRPr="0051583F">
        <w:t xml:space="preserve">от </w:t>
      </w:r>
      <w:r w:rsidR="00D44EF4" w:rsidRPr="0051583F">
        <w:t>Котельского сельского поселения</w:t>
      </w:r>
      <w:r w:rsidRPr="0051583F">
        <w:t>.</w:t>
      </w:r>
    </w:p>
    <w:p w:rsidR="00371753" w:rsidRPr="0051583F" w:rsidRDefault="00371753" w:rsidP="00371753">
      <w:pPr>
        <w:pStyle w:val="S"/>
        <w:spacing w:line="240" w:lineRule="auto"/>
        <w:ind w:firstLine="567"/>
      </w:pPr>
      <w:r w:rsidRPr="0051583F">
        <w:t xml:space="preserve">С целью обеспечения санитарно-эпидемиологического благополучия населения </w:t>
      </w:r>
      <w:r w:rsidR="00D44EF4" w:rsidRPr="0051583F">
        <w:t>Котельского сельского поселения</w:t>
      </w:r>
      <w:r w:rsidRPr="0051583F">
        <w:t>, необходима рекультивация территорий, на которой ранее располагались несанкционированные свалки.</w:t>
      </w:r>
    </w:p>
    <w:p w:rsidR="00371753" w:rsidRPr="0051583F" w:rsidRDefault="00371753" w:rsidP="00371753">
      <w:pPr>
        <w:pStyle w:val="S"/>
        <w:spacing w:line="240" w:lineRule="auto"/>
        <w:ind w:firstLine="567"/>
        <w:rPr>
          <w:color w:val="FF0000"/>
        </w:rPr>
      </w:pPr>
      <w:r w:rsidRPr="0051583F"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371753" w:rsidRPr="0051583F" w:rsidRDefault="00371753" w:rsidP="00371753">
      <w:pPr>
        <w:pStyle w:val="Default"/>
        <w:ind w:left="851"/>
        <w:jc w:val="both"/>
        <w:rPr>
          <w:rFonts w:eastAsia="Times New Roman"/>
        </w:rPr>
      </w:pPr>
    </w:p>
    <w:p w:rsidR="00312B1A" w:rsidRPr="0051583F" w:rsidRDefault="00312B1A" w:rsidP="00032FD8">
      <w:pPr>
        <w:pStyle w:val="Default"/>
        <w:numPr>
          <w:ilvl w:val="0"/>
          <w:numId w:val="12"/>
        </w:numPr>
        <w:jc w:val="center"/>
        <w:rPr>
          <w:rFonts w:eastAsia="Times New Roman"/>
          <w:b/>
        </w:rPr>
      </w:pPr>
      <w:r w:rsidRPr="0051583F">
        <w:rPr>
          <w:rFonts w:eastAsia="Times New Roman"/>
          <w:b/>
        </w:rPr>
        <w:t>План развития поселения, план прогнозируемой застройки и прогнозируемый спрос на коммунальные ресурсы на 2018-2027 гг.</w:t>
      </w:r>
    </w:p>
    <w:p w:rsidR="00312B1A" w:rsidRPr="0051583F" w:rsidRDefault="00312B1A" w:rsidP="00B47CB5">
      <w:pPr>
        <w:pStyle w:val="Default"/>
        <w:jc w:val="center"/>
        <w:rPr>
          <w:rFonts w:eastAsia="Times New Roman"/>
          <w:b/>
        </w:rPr>
      </w:pPr>
    </w:p>
    <w:p w:rsidR="00A600BF" w:rsidRPr="0051583F" w:rsidRDefault="00A600BF" w:rsidP="00A600BF">
      <w:pPr>
        <w:pStyle w:val="21"/>
        <w:spacing w:after="0" w:line="240" w:lineRule="auto"/>
        <w:ind w:left="0" w:firstLine="540"/>
        <w:jc w:val="both"/>
      </w:pPr>
      <w:r w:rsidRPr="0051583F"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A600BF" w:rsidRPr="0051583F" w:rsidRDefault="00A600BF" w:rsidP="00A600BF">
      <w:pPr>
        <w:pStyle w:val="21"/>
        <w:spacing w:after="0" w:line="240" w:lineRule="auto"/>
        <w:ind w:left="0" w:firstLine="540"/>
        <w:jc w:val="both"/>
      </w:pPr>
      <w:r w:rsidRPr="0051583F"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A600BF" w:rsidRPr="0051583F" w:rsidRDefault="00A600BF" w:rsidP="00032FD8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1583F">
        <w:t>население;</w:t>
      </w:r>
    </w:p>
    <w:p w:rsidR="00A600BF" w:rsidRPr="0051583F" w:rsidRDefault="00A600BF" w:rsidP="00032FD8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1583F">
        <w:t>бюджетные учреждения;</w:t>
      </w:r>
    </w:p>
    <w:p w:rsidR="00A600BF" w:rsidRPr="0051583F" w:rsidRDefault="00A600BF" w:rsidP="00032FD8">
      <w:pPr>
        <w:pStyle w:val="21"/>
        <w:numPr>
          <w:ilvl w:val="0"/>
          <w:numId w:val="20"/>
        </w:numPr>
        <w:spacing w:after="0" w:line="240" w:lineRule="auto"/>
        <w:jc w:val="both"/>
      </w:pPr>
      <w:r w:rsidRPr="0051583F">
        <w:t>прочие предприятия и организации.</w:t>
      </w:r>
    </w:p>
    <w:p w:rsidR="00A600BF" w:rsidRPr="0051583F" w:rsidRDefault="00A600BF" w:rsidP="00B47CB5">
      <w:pPr>
        <w:pStyle w:val="Default"/>
        <w:jc w:val="center"/>
        <w:rPr>
          <w:rFonts w:eastAsia="Times New Roman"/>
          <w:b/>
        </w:rPr>
      </w:pPr>
    </w:p>
    <w:p w:rsidR="00B47CB5" w:rsidRPr="0051583F" w:rsidRDefault="00D23627" w:rsidP="00D23627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386470187"/>
      <w:bookmarkStart w:id="7" w:name="_Toc417373011"/>
      <w:bookmarkStart w:id="8" w:name="_Toc386470185"/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bookmarkEnd w:id="6"/>
      <w:r w:rsidR="00B47CB5"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Демографическое развитие</w:t>
      </w:r>
      <w:bookmarkEnd w:id="7"/>
    </w:p>
    <w:p w:rsidR="00B47CB5" w:rsidRPr="0051583F" w:rsidRDefault="00B47CB5" w:rsidP="00B47CB5">
      <w:pPr>
        <w:pStyle w:val="a4"/>
        <w:keepNext/>
        <w:spacing w:after="0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CB5" w:rsidRPr="0051583F" w:rsidRDefault="00B47CB5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изменения численности населения.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анализа демографической ситуации в Котельском сельском поселении за последние годы, а также принимая во внимание планируемое строительство промышленных объектов на территории поселения, был создан прогноз изменения численности населения. На основании данного прогноза, в частности, были рассчитаны показатели жилищной обеспеченности населения, а также необходимое количество объектов социально-культурного и хозяйственно-бытового обеспечения.</w:t>
      </w:r>
    </w:p>
    <w:p w:rsidR="00B47CB5" w:rsidRPr="0051583F" w:rsidRDefault="00B47CB5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расчётов прогноза естественного и механического движения населения, представлены в таблице</w:t>
      </w:r>
      <w:r w:rsidR="006656D4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</w:t>
      </w: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D4" w:rsidRPr="0051583F" w:rsidRDefault="006656D4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B5" w:rsidRPr="0051583F" w:rsidRDefault="006656D4" w:rsidP="00665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6. Прогноз естественного и механического движения населения</w:t>
      </w:r>
    </w:p>
    <w:tbl>
      <w:tblPr>
        <w:tblW w:w="9338" w:type="dxa"/>
        <w:jc w:val="center"/>
        <w:tblLook w:val="01E0" w:firstRow="1" w:lastRow="1" w:firstColumn="1" w:lastColumn="1" w:noHBand="0" w:noVBand="0"/>
      </w:tblPr>
      <w:tblGrid>
        <w:gridCol w:w="555"/>
        <w:gridCol w:w="2651"/>
        <w:gridCol w:w="2182"/>
        <w:gridCol w:w="1966"/>
        <w:gridCol w:w="1984"/>
      </w:tblGrid>
      <w:tr w:rsidR="00045EE1" w:rsidRPr="0051583F" w:rsidTr="00045EE1">
        <w:trPr>
          <w:trHeight w:val="363"/>
          <w:tblHeader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населения, </w:t>
            </w:r>
          </w:p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01.01.2017 г., </w:t>
            </w:r>
          </w:p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045EE1" w:rsidRPr="0051583F" w:rsidTr="00045EE1">
        <w:trPr>
          <w:trHeight w:val="388"/>
          <w:tblHeader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численности населения на 01.01.2023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численности населения на 01.01.2028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Арболово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Бабино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Березняки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Большая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Великино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Велькота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Вердия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Вольный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Георгиевский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Елизаветино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Караваево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Кихтолка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Корветино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Котельский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Котлы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Котлы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Крупино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ст.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Кямиши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Липковицы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Марфицы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Матовка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Маттия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Неппово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Перелесье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Получье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Понделово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Пумалицы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Раннолово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Сашино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Тарайка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Тютицы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Удосолово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Хаболово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45EE1" w:rsidRPr="0051583F" w:rsidTr="00045EE1">
        <w:trPr>
          <w:tblHeader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E1" w:rsidRPr="0051583F" w:rsidRDefault="00045EE1" w:rsidP="00D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3823</w:t>
            </w:r>
          </w:p>
        </w:tc>
      </w:tr>
    </w:tbl>
    <w:p w:rsidR="00045EE1" w:rsidRPr="0051583F" w:rsidRDefault="00045EE1" w:rsidP="00B47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27" w:rsidRPr="0051583F" w:rsidRDefault="00D23627" w:rsidP="00D23627">
      <w:pPr>
        <w:pStyle w:val="210"/>
        <w:rPr>
          <w:rFonts w:cs="Times New Roman"/>
          <w:sz w:val="24"/>
          <w:szCs w:val="24"/>
        </w:rPr>
      </w:pPr>
      <w:bookmarkStart w:id="9" w:name="_Toc386470188"/>
      <w:bookmarkStart w:id="10" w:name="_Toc417373014"/>
      <w:bookmarkEnd w:id="8"/>
      <w:r w:rsidRPr="0051583F">
        <w:rPr>
          <w:rFonts w:cs="Times New Roman"/>
          <w:sz w:val="24"/>
          <w:szCs w:val="24"/>
        </w:rPr>
        <w:t>3.2. Развитие жилищного фонда</w:t>
      </w:r>
    </w:p>
    <w:p w:rsidR="00D23627" w:rsidRPr="0051583F" w:rsidRDefault="00D23627" w:rsidP="00D23627">
      <w:pPr>
        <w:pStyle w:val="11"/>
        <w:ind w:firstLine="0"/>
      </w:pPr>
      <w:r w:rsidRPr="0051583F">
        <w:t xml:space="preserve">Согласно данным Генерального плана поселения развитие жилищного фонда поселения из расчета достижения средней обеспеченности </w:t>
      </w:r>
      <w:smartTag w:uri="urn:schemas-microsoft-com:office:smarttags" w:element="metricconverter">
        <w:smartTagPr>
          <w:attr w:name="ProductID" w:val="32 м2"/>
        </w:smartTagPr>
        <w:r w:rsidRPr="0051583F">
          <w:t>32 м</w:t>
        </w:r>
        <w:r w:rsidRPr="0051583F">
          <w:rPr>
            <w:vertAlign w:val="superscript"/>
          </w:rPr>
          <w:t>2</w:t>
        </w:r>
      </w:smartTag>
      <w:r w:rsidRPr="0051583F">
        <w:t xml:space="preserve"> общей площади жилья на одного человека к 2024 году и </w:t>
      </w:r>
      <w:smartTag w:uri="urn:schemas-microsoft-com:office:smarttags" w:element="metricconverter">
        <w:smartTagPr>
          <w:attr w:name="ProductID" w:val="38 м2"/>
        </w:smartTagPr>
        <w:r w:rsidRPr="0051583F">
          <w:t>38 м</w:t>
        </w:r>
        <w:r w:rsidRPr="0051583F">
          <w:rPr>
            <w:vertAlign w:val="superscript"/>
          </w:rPr>
          <w:t>2</w:t>
        </w:r>
      </w:smartTag>
      <w:r w:rsidRPr="0051583F">
        <w:t xml:space="preserve"> - к 2034 году. Ориентировочная площадь жилищного</w:t>
      </w:r>
      <w:r w:rsidR="006656D4" w:rsidRPr="0051583F">
        <w:t xml:space="preserve"> фонда приведена в таблице 7</w:t>
      </w:r>
      <w:r w:rsidRPr="0051583F">
        <w:t>.</w:t>
      </w:r>
    </w:p>
    <w:p w:rsidR="00D23627" w:rsidRPr="0051583F" w:rsidRDefault="00D23627" w:rsidP="006656D4">
      <w:pPr>
        <w:pStyle w:val="af0"/>
      </w:pPr>
      <w:r w:rsidRPr="0051583F">
        <w:t>Таблица</w:t>
      </w:r>
      <w:r w:rsidR="006656D4" w:rsidRPr="0051583F">
        <w:t xml:space="preserve"> 7</w:t>
      </w:r>
      <w:r w:rsidRPr="0051583F">
        <w:t>. Ориентировочная площадь жилищного фонда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31"/>
        <w:gridCol w:w="1558"/>
        <w:gridCol w:w="1335"/>
        <w:gridCol w:w="1335"/>
        <w:gridCol w:w="1558"/>
      </w:tblGrid>
      <w:tr w:rsidR="00D23627" w:rsidRPr="0051583F" w:rsidTr="009B5499">
        <w:trPr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№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Тип застройки</w:t>
            </w:r>
          </w:p>
        </w:tc>
        <w:tc>
          <w:tcPr>
            <w:tcW w:w="5786" w:type="dxa"/>
            <w:gridSpan w:val="4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Общая площадь жилищного фонда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2024 год</w:t>
            </w:r>
          </w:p>
        </w:tc>
        <w:tc>
          <w:tcPr>
            <w:tcW w:w="2893" w:type="dxa"/>
            <w:gridSpan w:val="2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2034 год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тыс. м</w:t>
            </w:r>
            <w:r w:rsidRPr="005158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тыс. м</w:t>
            </w:r>
            <w:r w:rsidRPr="005158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a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%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b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Индивидуальная жилая застройка и личное подсобное хозяйство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152,1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95,00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364,8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96,58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b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Малоэтажная (не более 3 этажей) жилая застройка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0,1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0,08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0,13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0,03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b"/>
              <w:rPr>
                <w:sz w:val="24"/>
                <w:szCs w:val="24"/>
              </w:rPr>
            </w:pPr>
            <w:proofErr w:type="spellStart"/>
            <w:r w:rsidRPr="0051583F">
              <w:rPr>
                <w:sz w:val="24"/>
                <w:szCs w:val="24"/>
              </w:rPr>
              <w:t>Среднеэтажная</w:t>
            </w:r>
            <w:proofErr w:type="spellEnd"/>
            <w:r w:rsidRPr="0051583F">
              <w:rPr>
                <w:sz w:val="24"/>
                <w:szCs w:val="24"/>
              </w:rPr>
              <w:t xml:space="preserve"> (не более 5 этажей) жилая застройка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7,8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4,92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12,8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3,39</w:t>
            </w:r>
          </w:p>
        </w:tc>
      </w:tr>
      <w:tr w:rsidR="00D23627" w:rsidRPr="0051583F" w:rsidTr="009B549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f2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Сумма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160,0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377,7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23627" w:rsidRPr="0051583F" w:rsidRDefault="00D23627" w:rsidP="009B5499">
            <w:pPr>
              <w:pStyle w:val="ad"/>
              <w:rPr>
                <w:sz w:val="24"/>
                <w:szCs w:val="24"/>
              </w:rPr>
            </w:pPr>
            <w:r w:rsidRPr="0051583F">
              <w:rPr>
                <w:sz w:val="24"/>
                <w:szCs w:val="24"/>
              </w:rPr>
              <w:t>100</w:t>
            </w:r>
          </w:p>
        </w:tc>
      </w:tr>
    </w:tbl>
    <w:p w:rsidR="00D23627" w:rsidRPr="0051583F" w:rsidRDefault="00D23627" w:rsidP="00D23627">
      <w:pPr>
        <w:pStyle w:val="210"/>
        <w:rPr>
          <w:rFonts w:cs="Times New Roman"/>
          <w:sz w:val="24"/>
          <w:szCs w:val="24"/>
        </w:rPr>
      </w:pPr>
      <w:bookmarkStart w:id="11" w:name="_Toc475018442"/>
      <w:r w:rsidRPr="0051583F">
        <w:rPr>
          <w:rFonts w:cs="Times New Roman"/>
          <w:sz w:val="24"/>
          <w:szCs w:val="24"/>
        </w:rPr>
        <w:t xml:space="preserve">3.3. Мероприятия по размещению объектов </w:t>
      </w:r>
      <w:r w:rsidRPr="0051583F">
        <w:rPr>
          <w:rFonts w:cs="Times New Roman"/>
          <w:sz w:val="24"/>
          <w:szCs w:val="24"/>
        </w:rPr>
        <w:br/>
        <w:t>социально-культурной сферы</w:t>
      </w:r>
      <w:bookmarkEnd w:id="11"/>
    </w:p>
    <w:p w:rsidR="00D23627" w:rsidRPr="0051583F" w:rsidRDefault="00D23627" w:rsidP="006656D4">
      <w:pPr>
        <w:pStyle w:val="11"/>
        <w:spacing w:before="0" w:after="0"/>
      </w:pPr>
      <w:r w:rsidRPr="0051583F">
        <w:t>Согласно информации Генерального плана поселения на территории Котельского сельского поселение до 2024 года будут осуществлены следующие мероприятия:</w:t>
      </w:r>
    </w:p>
    <w:p w:rsidR="00D23627" w:rsidRPr="0051583F" w:rsidRDefault="00D23627" w:rsidP="006656D4">
      <w:pPr>
        <w:pStyle w:val="100"/>
        <w:numPr>
          <w:ilvl w:val="0"/>
          <w:numId w:val="43"/>
        </w:numPr>
        <w:ind w:left="567" w:hanging="283"/>
        <w:rPr>
          <w:szCs w:val="24"/>
        </w:rPr>
      </w:pPr>
      <w:r w:rsidRPr="0051583F">
        <w:rPr>
          <w:szCs w:val="24"/>
        </w:rPr>
        <w:t xml:space="preserve">строительство и расширение амбулатории до 80 посещений в смену и стационарного отделения до 4 коек. </w:t>
      </w:r>
    </w:p>
    <w:p w:rsidR="00D23627" w:rsidRPr="0051583F" w:rsidRDefault="00D23627" w:rsidP="006656D4">
      <w:pPr>
        <w:pStyle w:val="11"/>
        <w:numPr>
          <w:ilvl w:val="0"/>
          <w:numId w:val="43"/>
        </w:numPr>
        <w:spacing w:before="0" w:after="0"/>
        <w:ind w:left="567" w:hanging="283"/>
      </w:pPr>
      <w:r w:rsidRPr="0051583F">
        <w:t>строительство физкультурно-оздоровительного комплекса пос. Котельский.</w:t>
      </w:r>
    </w:p>
    <w:p w:rsidR="00B23432" w:rsidRPr="0051583F" w:rsidRDefault="00B23432" w:rsidP="00700867">
      <w:pPr>
        <w:shd w:val="clear" w:color="auto" w:fill="FFFFFF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867" w:rsidRPr="0051583F" w:rsidRDefault="00B23432" w:rsidP="00700867">
      <w:pPr>
        <w:shd w:val="clear" w:color="auto" w:fill="FFFFFF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4. </w:t>
      </w:r>
      <w:r w:rsidR="00700867" w:rsidRPr="00515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и целевых показателей. </w:t>
      </w:r>
    </w:p>
    <w:p w:rsidR="00700867" w:rsidRPr="0051583F" w:rsidRDefault="00700867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</w:t>
      </w:r>
      <w:r w:rsidRPr="0051583F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Pr="0051583F">
        <w:rPr>
          <w:rFonts w:ascii="Times New Roman" w:hAnsi="Times New Roman" w:cs="Times New Roman"/>
          <w:b/>
          <w:sz w:val="24"/>
          <w:szCs w:val="24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2237E0" w:rsidRPr="0051583F" w:rsidRDefault="002237E0" w:rsidP="00700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223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Котельского сельского поселения на 2018-2027 годы направлена на: </w:t>
      </w:r>
    </w:p>
    <w:p w:rsidR="00700867" w:rsidRPr="0051583F" w:rsidRDefault="00700867" w:rsidP="00814103">
      <w:pPr>
        <w:pStyle w:val="ConsPlusNormal"/>
        <w:widowControl/>
        <w:numPr>
          <w:ilvl w:val="0"/>
          <w:numId w:val="2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700867" w:rsidRPr="0051583F" w:rsidRDefault="00700867" w:rsidP="00814103">
      <w:pPr>
        <w:pStyle w:val="ConsPlusNormal"/>
        <w:widowControl/>
        <w:numPr>
          <w:ilvl w:val="0"/>
          <w:numId w:val="2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улучшение экологической ситуации.</w:t>
      </w:r>
    </w:p>
    <w:p w:rsidR="00700867" w:rsidRPr="0051583F" w:rsidRDefault="00700867" w:rsidP="00814103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700867" w:rsidRPr="0051583F" w:rsidRDefault="00700867" w:rsidP="00814103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lastRenderedPageBreak/>
        <w:t>сдерживание темпов роста тарифов на коммунальные услуги.</w:t>
      </w:r>
    </w:p>
    <w:p w:rsidR="00700867" w:rsidRPr="0051583F" w:rsidRDefault="00700867" w:rsidP="0081410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 предоставлением услуг</w:t>
      </w:r>
      <w:r w:rsidR="00FF56D2" w:rsidRPr="0051583F">
        <w:rPr>
          <w:rFonts w:ascii="Times New Roman" w:hAnsi="Times New Roman" w:cs="Times New Roman"/>
          <w:sz w:val="24"/>
          <w:szCs w:val="24"/>
        </w:rPr>
        <w:t xml:space="preserve"> теплоснабжения, водоснабжения, водоотведения </w:t>
      </w:r>
      <w:r w:rsidRPr="0051583F">
        <w:rPr>
          <w:rFonts w:ascii="Times New Roman" w:hAnsi="Times New Roman" w:cs="Times New Roman"/>
          <w:sz w:val="24"/>
          <w:szCs w:val="24"/>
        </w:rPr>
        <w:t>занимаются 3 организации, а именно:  ООО «Мир техники», ООО «Экосток», ООО «Водолей».</w:t>
      </w:r>
    </w:p>
    <w:p w:rsidR="00700867" w:rsidRPr="0051583F" w:rsidRDefault="00700867" w:rsidP="0081410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услуг.</w:t>
      </w:r>
    </w:p>
    <w:p w:rsidR="00700867" w:rsidRPr="0051583F" w:rsidRDefault="00700867" w:rsidP="0081410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Причинами возникновения проблем является:</w:t>
      </w:r>
    </w:p>
    <w:p w:rsidR="00700867" w:rsidRPr="0051583F" w:rsidRDefault="00700867" w:rsidP="00814103">
      <w:pPr>
        <w:pStyle w:val="a4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высокий процент изношенности коммунальной инфраструктуры, </w:t>
      </w:r>
    </w:p>
    <w:p w:rsidR="00700867" w:rsidRPr="0051583F" w:rsidRDefault="00700867" w:rsidP="00814103">
      <w:pPr>
        <w:pStyle w:val="a4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неудовлетворительное техническое состояние жилищного фонда,</w:t>
      </w:r>
    </w:p>
    <w:p w:rsidR="00700867" w:rsidRPr="0051583F" w:rsidRDefault="00700867" w:rsidP="00814103">
      <w:pPr>
        <w:pStyle w:val="a4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низкий тариф по оплате </w:t>
      </w:r>
      <w:r w:rsidR="00FF56D2" w:rsidRPr="0051583F">
        <w:rPr>
          <w:rFonts w:ascii="Times New Roman" w:hAnsi="Times New Roman" w:cs="Times New Roman"/>
          <w:sz w:val="24"/>
          <w:szCs w:val="24"/>
        </w:rPr>
        <w:t>за услуги водоснабжения, водоотведения.</w:t>
      </w:r>
    </w:p>
    <w:p w:rsidR="00700867" w:rsidRPr="0051583F" w:rsidRDefault="00700867" w:rsidP="007008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51583F">
        <w:rPr>
          <w:rFonts w:ascii="Times New Roman" w:hAnsi="Times New Roman" w:cs="Times New Roman"/>
          <w:iCs/>
          <w:sz w:val="24"/>
          <w:szCs w:val="24"/>
        </w:rPr>
        <w:t xml:space="preserve"> наличием потерь в системах водоснабжения и других непроизводительных расходов сохраняется высокий уровень затрат </w:t>
      </w:r>
      <w:proofErr w:type="spellStart"/>
      <w:r w:rsidR="00FF56D2" w:rsidRPr="0051583F">
        <w:rPr>
          <w:rFonts w:ascii="Times New Roman" w:hAnsi="Times New Roman" w:cs="Times New Roman"/>
          <w:iCs/>
          <w:sz w:val="24"/>
          <w:szCs w:val="24"/>
        </w:rPr>
        <w:t>ресурсоснабжающих</w:t>
      </w:r>
      <w:proofErr w:type="spellEnd"/>
      <w:r w:rsidR="00FF56D2" w:rsidRPr="0051583F">
        <w:rPr>
          <w:rFonts w:ascii="Times New Roman" w:hAnsi="Times New Roman" w:cs="Times New Roman"/>
          <w:iCs/>
          <w:sz w:val="24"/>
          <w:szCs w:val="24"/>
        </w:rPr>
        <w:t xml:space="preserve"> организаций</w:t>
      </w:r>
      <w:r w:rsidRPr="0051583F">
        <w:rPr>
          <w:rFonts w:ascii="Times New Roman" w:hAnsi="Times New Roman" w:cs="Times New Roman"/>
          <w:iCs/>
          <w:sz w:val="24"/>
          <w:szCs w:val="24"/>
        </w:rPr>
        <w:t>, что в целом негативно сказывается на финансовых результатах их хозяйственной деятельности.</w:t>
      </w:r>
    </w:p>
    <w:p w:rsidR="002237E0" w:rsidRPr="0051583F" w:rsidRDefault="002237E0" w:rsidP="007008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3432" w:rsidRPr="0051583F" w:rsidRDefault="00B23432" w:rsidP="007008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583F">
        <w:rPr>
          <w:rFonts w:ascii="Times New Roman" w:hAnsi="Times New Roman" w:cs="Times New Roman"/>
          <w:iCs/>
          <w:sz w:val="24"/>
          <w:szCs w:val="24"/>
        </w:rPr>
        <w:t>Таблица</w:t>
      </w:r>
      <w:r w:rsidR="006656D4" w:rsidRPr="0051583F">
        <w:rPr>
          <w:rFonts w:ascii="Times New Roman" w:hAnsi="Times New Roman" w:cs="Times New Roman"/>
          <w:iCs/>
          <w:sz w:val="24"/>
          <w:szCs w:val="24"/>
        </w:rPr>
        <w:t xml:space="preserve"> 8</w:t>
      </w:r>
      <w:r w:rsidRPr="0051583F">
        <w:rPr>
          <w:rFonts w:ascii="Times New Roman" w:hAnsi="Times New Roman" w:cs="Times New Roman"/>
          <w:iCs/>
          <w:sz w:val="24"/>
          <w:szCs w:val="24"/>
        </w:rPr>
        <w:t>. Целевые показатели реализации Программы комплексного развития систем коммунальной инфраструктуры Котельского сельского поселения на 2018-2027 гг.</w:t>
      </w:r>
    </w:p>
    <w:p w:rsidR="00B23432" w:rsidRPr="0051583F" w:rsidRDefault="00B23432" w:rsidP="007008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1134"/>
        <w:gridCol w:w="1134"/>
      </w:tblGrid>
      <w:tr w:rsidR="00DB4888" w:rsidRPr="0051583F" w:rsidTr="002237E0">
        <w:tc>
          <w:tcPr>
            <w:tcW w:w="5920" w:type="dxa"/>
          </w:tcPr>
          <w:p w:rsidR="00DB4888" w:rsidRPr="0051583F" w:rsidRDefault="00DB4888" w:rsidP="007B2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B4888" w:rsidRPr="0051583F" w:rsidTr="00DB4888">
        <w:tc>
          <w:tcPr>
            <w:tcW w:w="9606" w:type="dxa"/>
            <w:gridSpan w:val="4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спроса на коммунальные ресурсы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нагрузка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17170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22600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потребления воды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куб.м.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принятых стоков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куб.м.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газифицируемых населенных пунктов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газифицируемого населения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2493</w:t>
            </w:r>
          </w:p>
        </w:tc>
      </w:tr>
      <w:tr w:rsidR="00DB4888" w:rsidRPr="0051583F" w:rsidTr="00407C69">
        <w:tc>
          <w:tcPr>
            <w:tcW w:w="9606" w:type="dxa"/>
            <w:gridSpan w:val="4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надежности систем </w:t>
            </w:r>
            <w:proofErr w:type="spellStart"/>
            <w:r w:rsidRPr="00515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ресурсоснабжения</w:t>
            </w:r>
            <w:proofErr w:type="spellEnd"/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сетей, нуждающихся в замене 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407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407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сетей, нуждающихся в замене 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воды в сетях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700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888" w:rsidRPr="0051583F" w:rsidTr="002237E0">
        <w:tc>
          <w:tcPr>
            <w:tcW w:w="5920" w:type="dxa"/>
          </w:tcPr>
          <w:p w:rsidR="00DB4888" w:rsidRPr="0051583F" w:rsidRDefault="00DB4888" w:rsidP="00407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сетей, нуждающихся в замене </w:t>
            </w:r>
          </w:p>
        </w:tc>
        <w:tc>
          <w:tcPr>
            <w:tcW w:w="1418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5,475</w:t>
            </w:r>
          </w:p>
        </w:tc>
        <w:tc>
          <w:tcPr>
            <w:tcW w:w="1134" w:type="dxa"/>
          </w:tcPr>
          <w:p w:rsidR="00DB4888" w:rsidRPr="0051583F" w:rsidRDefault="00DB4888" w:rsidP="00DB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3432" w:rsidRPr="0051583F" w:rsidRDefault="00B23432" w:rsidP="00700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67" w:rsidRPr="0051583F" w:rsidRDefault="00700867" w:rsidP="00DB4888">
      <w:pPr>
        <w:pStyle w:val="afa"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51583F">
        <w:rPr>
          <w:rFonts w:ascii="Times New Roman" w:eastAsia="Arial" w:hAnsi="Times New Roman"/>
          <w:sz w:val="24"/>
          <w:szCs w:val="24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</w:t>
      </w:r>
      <w:proofErr w:type="gramStart"/>
      <w:r w:rsidRPr="0051583F">
        <w:rPr>
          <w:rFonts w:ascii="Times New Roman" w:eastAsia="Arial" w:hAnsi="Times New Roman"/>
          <w:sz w:val="24"/>
          <w:szCs w:val="24"/>
        </w:rPr>
        <w:t xml:space="preserve"> .</w:t>
      </w:r>
      <w:proofErr w:type="gramEnd"/>
    </w:p>
    <w:p w:rsidR="00700867" w:rsidRPr="0051583F" w:rsidRDefault="00700867" w:rsidP="00DB488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</w:t>
      </w:r>
      <w:r w:rsidRPr="0051583F">
        <w:rPr>
          <w:rFonts w:ascii="Times New Roman" w:hAnsi="Times New Roman" w:cs="Times New Roman"/>
          <w:sz w:val="24"/>
          <w:szCs w:val="24"/>
        </w:rPr>
        <w:lastRenderedPageBreak/>
        <w:t>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700867" w:rsidRPr="0051583F" w:rsidRDefault="00700867" w:rsidP="00DB488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700867" w:rsidRPr="0051583F" w:rsidRDefault="00700867" w:rsidP="0070086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700867" w:rsidRPr="0051583F" w:rsidRDefault="00700867" w:rsidP="00DB4888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51583F">
        <w:t>К показателям надежности, качества, энергетической эффективности объектов централизованных систем холодного водоснабжения и водоотведения относятся:</w:t>
      </w:r>
    </w:p>
    <w:p w:rsidR="00700867" w:rsidRPr="0051583F" w:rsidRDefault="00700867" w:rsidP="00F231E4">
      <w:pPr>
        <w:pStyle w:val="p10"/>
        <w:shd w:val="clear" w:color="auto" w:fill="FFFFFF"/>
        <w:spacing w:before="0" w:beforeAutospacing="0" w:after="0" w:afterAutospacing="0"/>
        <w:jc w:val="both"/>
      </w:pPr>
      <w:r w:rsidRPr="0051583F">
        <w:t>а) показатели качества воды (в отношении питьевой воды);</w:t>
      </w:r>
    </w:p>
    <w:p w:rsidR="00700867" w:rsidRPr="0051583F" w:rsidRDefault="00700867" w:rsidP="00F231E4">
      <w:pPr>
        <w:pStyle w:val="p10"/>
        <w:shd w:val="clear" w:color="auto" w:fill="FFFFFF"/>
        <w:spacing w:before="0" w:beforeAutospacing="0" w:after="0" w:afterAutospacing="0"/>
        <w:jc w:val="both"/>
      </w:pPr>
      <w:r w:rsidRPr="0051583F">
        <w:t>б) показатели надежности и бесперебойности водоснабжения и водоотведения;</w:t>
      </w:r>
    </w:p>
    <w:p w:rsidR="00700867" w:rsidRPr="0051583F" w:rsidRDefault="00700867" w:rsidP="00F231E4">
      <w:pPr>
        <w:pStyle w:val="p10"/>
        <w:shd w:val="clear" w:color="auto" w:fill="FFFFFF"/>
        <w:spacing w:before="0" w:beforeAutospacing="0" w:after="0" w:afterAutospacing="0"/>
        <w:jc w:val="both"/>
      </w:pPr>
      <w:r w:rsidRPr="0051583F">
        <w:t>в) показатели очистки сточных вод;</w:t>
      </w:r>
    </w:p>
    <w:p w:rsidR="00700867" w:rsidRPr="0051583F" w:rsidRDefault="00700867" w:rsidP="00F231E4">
      <w:pPr>
        <w:pStyle w:val="p10"/>
        <w:shd w:val="clear" w:color="auto" w:fill="FFFFFF"/>
        <w:spacing w:before="0" w:beforeAutospacing="0" w:after="0" w:afterAutospacing="0"/>
        <w:jc w:val="both"/>
      </w:pPr>
      <w:r w:rsidRPr="0051583F">
        <w:t>г) показатели эффективности использования ресурсов, в том числе уровень потерь воды.</w:t>
      </w:r>
    </w:p>
    <w:p w:rsidR="00700867" w:rsidRPr="0051583F" w:rsidRDefault="00700867" w:rsidP="00F231E4">
      <w:pPr>
        <w:pStyle w:val="afa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51583F">
        <w:rPr>
          <w:rFonts w:ascii="Times New Roman" w:eastAsia="Arial" w:hAnsi="Times New Roman"/>
          <w:sz w:val="24"/>
          <w:szCs w:val="24"/>
        </w:rPr>
        <w:t>д) использование современных систем трубопроводов и арматуры</w:t>
      </w:r>
      <w:r w:rsidR="00FF56D2" w:rsidRPr="0051583F">
        <w:rPr>
          <w:rFonts w:ascii="Times New Roman" w:eastAsia="Arial" w:hAnsi="Times New Roman"/>
          <w:sz w:val="24"/>
          <w:szCs w:val="24"/>
        </w:rPr>
        <w:t>,</w:t>
      </w:r>
      <w:r w:rsidRPr="0051583F">
        <w:rPr>
          <w:rFonts w:ascii="Times New Roman" w:eastAsia="Arial" w:hAnsi="Times New Roman"/>
          <w:sz w:val="24"/>
          <w:szCs w:val="24"/>
        </w:rPr>
        <w:t xml:space="preserve"> исключающих потери воды из системы;</w:t>
      </w:r>
    </w:p>
    <w:p w:rsidR="00700867" w:rsidRPr="0051583F" w:rsidRDefault="00700867" w:rsidP="00F231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е) экономическая эффективность и экологическая безопасность, гарантированное полное обеспечение энергоресурсами, энерге</w:t>
      </w:r>
      <w:r w:rsidR="00F231E4" w:rsidRPr="0051583F">
        <w:rPr>
          <w:rFonts w:ascii="Times New Roman" w:hAnsi="Times New Roman" w:cs="Times New Roman"/>
          <w:sz w:val="24"/>
          <w:szCs w:val="24"/>
        </w:rPr>
        <w:t>тическая безопасность поселения.</w:t>
      </w:r>
    </w:p>
    <w:p w:rsidR="00700867" w:rsidRPr="0051583F" w:rsidRDefault="00700867" w:rsidP="00F231E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4.3 Мероприятия, направленные на качественное и бесперебойное обеспечение электро-, газо-, тепло-, водоснабжения и водоотведения новых объектов капитального строительства.</w:t>
      </w:r>
    </w:p>
    <w:p w:rsidR="008D2FB6" w:rsidRPr="0051583F" w:rsidRDefault="008D2FB6" w:rsidP="008D2F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8D2F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водоотведения новых объектов капитального строительства являются:</w:t>
      </w:r>
    </w:p>
    <w:p w:rsidR="00700867" w:rsidRPr="0051583F" w:rsidRDefault="00700867" w:rsidP="00DB4888">
      <w:pPr>
        <w:pStyle w:val="a4"/>
        <w:numPr>
          <w:ilvl w:val="0"/>
          <w:numId w:val="23"/>
        </w:numPr>
        <w:tabs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Обеспечение централизованной системой </w:t>
      </w:r>
      <w:r w:rsidR="00DB4888" w:rsidRPr="0051583F">
        <w:rPr>
          <w:rFonts w:ascii="Times New Roman" w:hAnsi="Times New Roman" w:cs="Times New Roman"/>
          <w:sz w:val="24"/>
          <w:szCs w:val="24"/>
        </w:rPr>
        <w:t xml:space="preserve">электро-, газо-, тепло-, водоснабжения и водоотведения </w:t>
      </w:r>
      <w:r w:rsidRPr="0051583F">
        <w:rPr>
          <w:rFonts w:ascii="Times New Roman" w:hAnsi="Times New Roman" w:cs="Times New Roman"/>
          <w:sz w:val="24"/>
          <w:szCs w:val="24"/>
        </w:rPr>
        <w:t>существующих районов ж</w:t>
      </w:r>
      <w:r w:rsidR="00DB4888" w:rsidRPr="0051583F">
        <w:rPr>
          <w:rFonts w:ascii="Times New Roman" w:hAnsi="Times New Roman" w:cs="Times New Roman"/>
          <w:sz w:val="24"/>
          <w:szCs w:val="24"/>
        </w:rPr>
        <w:t>илой застройки.</w:t>
      </w:r>
    </w:p>
    <w:p w:rsidR="00700867" w:rsidRPr="0051583F" w:rsidRDefault="00700867" w:rsidP="00DB488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Обеспечение централизованной системой </w:t>
      </w:r>
      <w:r w:rsidR="00DB4888" w:rsidRPr="0051583F">
        <w:rPr>
          <w:rFonts w:ascii="Times New Roman" w:hAnsi="Times New Roman" w:cs="Times New Roman"/>
          <w:sz w:val="24"/>
          <w:szCs w:val="24"/>
        </w:rPr>
        <w:t xml:space="preserve">электро-, газо-, тепло-, водоснабжения и водоотведения </w:t>
      </w:r>
      <w:r w:rsidRPr="0051583F">
        <w:rPr>
          <w:rFonts w:ascii="Times New Roman" w:hAnsi="Times New Roman" w:cs="Times New Roman"/>
          <w:sz w:val="24"/>
          <w:szCs w:val="24"/>
        </w:rPr>
        <w:t>новой жилой застро</w:t>
      </w:r>
      <w:r w:rsidR="00DB4888" w:rsidRPr="0051583F">
        <w:rPr>
          <w:rFonts w:ascii="Times New Roman" w:hAnsi="Times New Roman" w:cs="Times New Roman"/>
          <w:sz w:val="24"/>
          <w:szCs w:val="24"/>
        </w:rPr>
        <w:t>йки поселения.</w:t>
      </w:r>
    </w:p>
    <w:p w:rsidR="00700867" w:rsidRPr="0051583F" w:rsidRDefault="00700867" w:rsidP="00DB488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DB4888" w:rsidRPr="0051583F">
        <w:rPr>
          <w:rFonts w:ascii="Times New Roman" w:eastAsia="Times New Roman" w:hAnsi="Times New Roman" w:cs="Times New Roman"/>
          <w:sz w:val="24"/>
          <w:szCs w:val="24"/>
        </w:rPr>
        <w:t>ектирование новых водопроводных, канализационных и тепловых сетей.</w:t>
      </w:r>
    </w:p>
    <w:p w:rsidR="00700867" w:rsidRPr="0051583F" w:rsidRDefault="00700867" w:rsidP="00DB488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Строительство новых водопроводных</w:t>
      </w:r>
      <w:r w:rsidR="00DB4888" w:rsidRPr="005158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FED" w:rsidRPr="00515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888" w:rsidRPr="0051583F">
        <w:rPr>
          <w:rFonts w:ascii="Times New Roman" w:eastAsia="Times New Roman" w:hAnsi="Times New Roman" w:cs="Times New Roman"/>
          <w:sz w:val="24"/>
          <w:szCs w:val="24"/>
        </w:rPr>
        <w:t xml:space="preserve">канализационных и тепловых </w:t>
      </w:r>
      <w:r w:rsidRPr="0051583F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700867" w:rsidRPr="0051583F" w:rsidRDefault="00700867" w:rsidP="00700867">
      <w:pPr>
        <w:tabs>
          <w:tab w:val="left" w:pos="1418"/>
          <w:tab w:val="left" w:pos="19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Pr="0051583F">
        <w:rPr>
          <w:rFonts w:ascii="Times New Roman" w:hAnsi="Times New Roman" w:cs="Times New Roman"/>
          <w:b/>
          <w:sz w:val="24"/>
          <w:szCs w:val="24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3D0CB9" w:rsidRPr="0051583F" w:rsidRDefault="003D0CB9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Твердые бытовые отходы, собираемые на территории </w:t>
      </w:r>
      <w:r w:rsidR="00F231E4" w:rsidRPr="0051583F">
        <w:rPr>
          <w:rFonts w:ascii="Times New Roman" w:hAnsi="Times New Roman" w:cs="Times New Roman"/>
          <w:sz w:val="24"/>
          <w:szCs w:val="24"/>
        </w:rPr>
        <w:t>Котельского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сельского поселения, утилизируются на полигоне «</w:t>
      </w:r>
      <w:r w:rsidR="00F231E4" w:rsidRPr="0051583F">
        <w:rPr>
          <w:rFonts w:ascii="Times New Roman" w:hAnsi="Times New Roman" w:cs="Times New Roman"/>
          <w:sz w:val="24"/>
          <w:szCs w:val="24"/>
        </w:rPr>
        <w:t>ООО «Управляющая компания по обращению с отходами в Ленинградской области</w:t>
      </w:r>
      <w:r w:rsidRPr="0051583F">
        <w:rPr>
          <w:rFonts w:ascii="Times New Roman" w:hAnsi="Times New Roman" w:cs="Times New Roman"/>
          <w:sz w:val="24"/>
          <w:szCs w:val="24"/>
        </w:rPr>
        <w:t xml:space="preserve">», который расположен на территории </w:t>
      </w:r>
      <w:r w:rsidR="00F231E4" w:rsidRPr="0051583F">
        <w:rPr>
          <w:rFonts w:ascii="Times New Roman" w:hAnsi="Times New Roman" w:cs="Times New Roman"/>
          <w:sz w:val="24"/>
          <w:szCs w:val="24"/>
        </w:rPr>
        <w:t>Кингисеппского муниципального района</w:t>
      </w:r>
      <w:r w:rsidRPr="0051583F">
        <w:rPr>
          <w:rFonts w:ascii="Times New Roman" w:hAnsi="Times New Roman" w:cs="Times New Roman"/>
          <w:sz w:val="24"/>
          <w:szCs w:val="24"/>
        </w:rPr>
        <w:t>. Утилизация твердых бытовых отходов на специализированном полигоне экономически целесообразна и экологически безопасна.</w:t>
      </w: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4.5. Мероприятия, направленные на повышение надежности газ</w:t>
      </w:r>
      <w:proofErr w:type="gramStart"/>
      <w:r w:rsidRPr="0051583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1583F">
        <w:rPr>
          <w:rFonts w:ascii="Times New Roman" w:hAnsi="Times New Roman" w:cs="Times New Roman"/>
          <w:b/>
          <w:sz w:val="24"/>
          <w:szCs w:val="24"/>
        </w:rPr>
        <w:t xml:space="preserve">, электро-, тепло-, </w:t>
      </w:r>
      <w:r w:rsidRPr="0051583F">
        <w:rPr>
          <w:rFonts w:ascii="Times New Roman" w:hAnsi="Times New Roman" w:cs="Times New Roman"/>
          <w:b/>
          <w:sz w:val="24"/>
          <w:szCs w:val="24"/>
        </w:rPr>
        <w:lastRenderedPageBreak/>
        <w:t>водоснабжения и водоотведения и качества коммунальных ресурсов.</w:t>
      </w:r>
    </w:p>
    <w:p w:rsidR="003D0CB9" w:rsidRPr="0051583F" w:rsidRDefault="003D0CB9" w:rsidP="00700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3D0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Основными мероприятиями являются:</w:t>
      </w:r>
    </w:p>
    <w:p w:rsidR="00700867" w:rsidRPr="0051583F" w:rsidRDefault="00700867" w:rsidP="003D0CB9">
      <w:pPr>
        <w:pStyle w:val="a4"/>
        <w:numPr>
          <w:ilvl w:val="0"/>
          <w:numId w:val="36"/>
        </w:numPr>
        <w:tabs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Реконструкция ветхих водопроводных</w:t>
      </w:r>
      <w:r w:rsidR="003D0CB9" w:rsidRPr="0051583F">
        <w:rPr>
          <w:rFonts w:ascii="Times New Roman" w:hAnsi="Times New Roman" w:cs="Times New Roman"/>
          <w:sz w:val="24"/>
          <w:szCs w:val="24"/>
        </w:rPr>
        <w:t>, канализационных и тепловых</w:t>
      </w:r>
      <w:r w:rsidRPr="0051583F">
        <w:rPr>
          <w:rFonts w:ascii="Times New Roman" w:hAnsi="Times New Roman" w:cs="Times New Roman"/>
          <w:sz w:val="24"/>
          <w:szCs w:val="24"/>
        </w:rPr>
        <w:t xml:space="preserve"> сетей и сооружений;</w:t>
      </w:r>
    </w:p>
    <w:p w:rsidR="00700867" w:rsidRPr="0051583F" w:rsidRDefault="00700867" w:rsidP="003D0CB9">
      <w:pPr>
        <w:pStyle w:val="a4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Внедрение прогрессивных технологий и оборудования для водоподготовки;</w:t>
      </w:r>
    </w:p>
    <w:p w:rsidR="00700867" w:rsidRPr="0051583F" w:rsidRDefault="00700867" w:rsidP="003D0CB9">
      <w:pPr>
        <w:pStyle w:val="a4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Завершение газификации</w:t>
      </w:r>
      <w:r w:rsidR="003D0CB9" w:rsidRPr="0051583F">
        <w:rPr>
          <w:rFonts w:ascii="Times New Roman" w:eastAsia="Times New Roman" w:hAnsi="Times New Roman" w:cs="Times New Roman"/>
          <w:sz w:val="24"/>
          <w:szCs w:val="24"/>
        </w:rPr>
        <w:t xml:space="preserve"> населения дер. Тютицы, Велькота, Удосолово. Строительство распределительного газопровода дер. Котлы.</w:t>
      </w:r>
    </w:p>
    <w:p w:rsidR="003D0CB9" w:rsidRPr="0051583F" w:rsidRDefault="003D0CB9" w:rsidP="003D0CB9">
      <w:pPr>
        <w:pStyle w:val="a4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Ремонт и модернизация канализационных очистных сооружений пос. Котельский.</w:t>
      </w:r>
    </w:p>
    <w:p w:rsidR="003D0CB9" w:rsidRPr="0051583F" w:rsidRDefault="003D0CB9" w:rsidP="003D0CB9">
      <w:pPr>
        <w:pStyle w:val="a4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</w:rPr>
        <w:t>Проектирование и строительство очистных сооружений в дер. Котлы.</w:t>
      </w:r>
    </w:p>
    <w:p w:rsidR="00700867" w:rsidRPr="0051583F" w:rsidRDefault="00700867" w:rsidP="003D0CB9">
      <w:pPr>
        <w:pStyle w:val="a4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Проведение работ по уличному освещению.</w:t>
      </w:r>
    </w:p>
    <w:p w:rsidR="00700867" w:rsidRPr="0051583F" w:rsidRDefault="00700867" w:rsidP="00700867">
      <w:pPr>
        <w:pStyle w:val="ConsPlusNormal"/>
        <w:ind w:lef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водоотведения, и объектов, используемых для утилизации, обезвреживания и захоронения твердых бытовых отходов.</w:t>
      </w:r>
    </w:p>
    <w:p w:rsidR="003D0CB9" w:rsidRPr="0051583F" w:rsidRDefault="003D0CB9" w:rsidP="003D0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3D0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Основными мероприятиями являются:</w:t>
      </w:r>
    </w:p>
    <w:p w:rsidR="00700867" w:rsidRPr="0051583F" w:rsidRDefault="003D0CB9" w:rsidP="003D0CB9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Замена электрооборудования на артезианских скважинах пос. Котельский и дер. Котлы.</w:t>
      </w:r>
    </w:p>
    <w:p w:rsidR="003D0CB9" w:rsidRPr="0051583F" w:rsidRDefault="003D0CB9" w:rsidP="003D0CB9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Реконструкция и ремонт ветхих водопроводных, канализационных и тепловых сетей.</w:t>
      </w:r>
    </w:p>
    <w:p w:rsidR="003D0CB9" w:rsidRPr="0051583F" w:rsidRDefault="003D0CB9" w:rsidP="003D0CB9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Ремонт и модернизация канализационных очистных пос. Котельский.</w:t>
      </w:r>
    </w:p>
    <w:p w:rsidR="00700867" w:rsidRPr="0051583F" w:rsidRDefault="00700867" w:rsidP="003D0CB9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700867" w:rsidRPr="0051583F" w:rsidRDefault="00700867" w:rsidP="00700867">
      <w:pPr>
        <w:tabs>
          <w:tab w:val="left" w:pos="0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3D0CB9" w:rsidRPr="0051583F" w:rsidRDefault="003D0CB9" w:rsidP="00700867">
      <w:pPr>
        <w:pStyle w:val="Style6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</w:p>
    <w:p w:rsidR="00700867" w:rsidRPr="0051583F" w:rsidRDefault="00700867" w:rsidP="003D0CB9">
      <w:pPr>
        <w:pStyle w:val="Style6"/>
        <w:widowControl/>
        <w:spacing w:line="240" w:lineRule="auto"/>
        <w:ind w:firstLine="567"/>
        <w:jc w:val="both"/>
      </w:pPr>
      <w:r w:rsidRPr="0051583F">
        <w:rPr>
          <w:rStyle w:val="FontStyle12"/>
          <w:sz w:val="24"/>
          <w:szCs w:val="24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700867" w:rsidRPr="0051583F" w:rsidRDefault="003D0CB9" w:rsidP="003D0CB9">
      <w:pPr>
        <w:pStyle w:val="a4"/>
        <w:numPr>
          <w:ilvl w:val="0"/>
          <w:numId w:val="3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у</w:t>
      </w:r>
      <w:r w:rsidR="00700867" w:rsidRPr="0051583F">
        <w:rPr>
          <w:rFonts w:ascii="Times New Roman" w:hAnsi="Times New Roman" w:cs="Times New Roman"/>
          <w:sz w:val="24"/>
          <w:szCs w:val="24"/>
        </w:rPr>
        <w:t>даление с</w:t>
      </w:r>
      <w:r w:rsidRPr="0051583F">
        <w:rPr>
          <w:rFonts w:ascii="Times New Roman" w:hAnsi="Times New Roman" w:cs="Times New Roman"/>
          <w:sz w:val="24"/>
          <w:szCs w:val="24"/>
        </w:rPr>
        <w:t>ухостойных и аварийных деревьев;</w:t>
      </w:r>
    </w:p>
    <w:p w:rsidR="00700867" w:rsidRPr="0051583F" w:rsidRDefault="003D0CB9" w:rsidP="003D0CB9">
      <w:pPr>
        <w:pStyle w:val="a4"/>
        <w:numPr>
          <w:ilvl w:val="0"/>
          <w:numId w:val="3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</w:t>
      </w:r>
      <w:r w:rsidR="00700867" w:rsidRPr="0051583F">
        <w:rPr>
          <w:rFonts w:ascii="Times New Roman" w:hAnsi="Times New Roman" w:cs="Times New Roman"/>
          <w:sz w:val="24"/>
          <w:szCs w:val="24"/>
        </w:rPr>
        <w:t>екультивация территории;</w:t>
      </w:r>
    </w:p>
    <w:p w:rsidR="00700867" w:rsidRPr="0051583F" w:rsidRDefault="003D0CB9" w:rsidP="003D0CB9">
      <w:pPr>
        <w:pStyle w:val="a4"/>
        <w:numPr>
          <w:ilvl w:val="0"/>
          <w:numId w:val="3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посадка деревьев и кустарников;</w:t>
      </w:r>
    </w:p>
    <w:p w:rsidR="00700867" w:rsidRPr="0051583F" w:rsidRDefault="003D0CB9" w:rsidP="003D0CB9">
      <w:pPr>
        <w:pStyle w:val="a4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л</w:t>
      </w:r>
      <w:r w:rsidR="00700867" w:rsidRPr="0051583F">
        <w:rPr>
          <w:rFonts w:ascii="Times New Roman" w:hAnsi="Times New Roman" w:cs="Times New Roman"/>
          <w:sz w:val="24"/>
          <w:szCs w:val="24"/>
        </w:rPr>
        <w:t>иквидация несанкционированных свалок, в том числе на землях сельскохозяйственного назначения;</w:t>
      </w:r>
    </w:p>
    <w:p w:rsidR="00700867" w:rsidRPr="0051583F" w:rsidRDefault="003D0CB9" w:rsidP="003D0CB9">
      <w:pPr>
        <w:pStyle w:val="ConsPlusNormal"/>
        <w:numPr>
          <w:ilvl w:val="0"/>
          <w:numId w:val="3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у</w:t>
      </w:r>
      <w:r w:rsidR="00700867" w:rsidRPr="0051583F">
        <w:rPr>
          <w:rFonts w:ascii="Times New Roman" w:hAnsi="Times New Roman" w:cs="Times New Roman"/>
          <w:sz w:val="24"/>
          <w:szCs w:val="24"/>
        </w:rPr>
        <w:t>величение охвата нас</w:t>
      </w:r>
      <w:r w:rsidRPr="0051583F">
        <w:rPr>
          <w:rFonts w:ascii="Times New Roman" w:hAnsi="Times New Roman" w:cs="Times New Roman"/>
          <w:sz w:val="24"/>
          <w:szCs w:val="24"/>
        </w:rPr>
        <w:t>еления услугами по вывозу ТБО на территории Котельского сельского поселения.</w:t>
      </w:r>
    </w:p>
    <w:p w:rsidR="008D2FB6" w:rsidRPr="0051583F" w:rsidRDefault="008D2FB6" w:rsidP="008D2F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67" w:rsidRPr="0051583F" w:rsidRDefault="00700867" w:rsidP="008D2FB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b/>
          <w:sz w:val="24"/>
          <w:szCs w:val="24"/>
        </w:rPr>
        <w:t>4.8.</w:t>
      </w:r>
      <w:r w:rsidRPr="0051583F">
        <w:rPr>
          <w:rFonts w:ascii="Times New Roman" w:hAnsi="Times New Roman" w:cs="Times New Roman"/>
          <w:b/>
          <w:sz w:val="24"/>
          <w:szCs w:val="24"/>
        </w:rPr>
        <w:t xml:space="preserve"> Мероприятия, предусмотренные программой в области энергосбережения и повышения энергетической эффективности поселения.</w:t>
      </w:r>
    </w:p>
    <w:p w:rsidR="00407C69" w:rsidRPr="0051583F" w:rsidRDefault="00407C69" w:rsidP="0070086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407C69">
      <w:pPr>
        <w:pStyle w:val="a4"/>
        <w:numPr>
          <w:ilvl w:val="0"/>
          <w:numId w:val="40"/>
        </w:numPr>
        <w:snapToGri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Разработка плана мероприятий повышения энергетической э</w:t>
      </w:r>
      <w:r w:rsidR="00407C69" w:rsidRPr="0051583F">
        <w:rPr>
          <w:rFonts w:ascii="Times New Roman" w:hAnsi="Times New Roman" w:cs="Times New Roman"/>
          <w:sz w:val="24"/>
          <w:szCs w:val="24"/>
        </w:rPr>
        <w:t>ффективности и энергосбережения.</w:t>
      </w:r>
    </w:p>
    <w:p w:rsidR="00700867" w:rsidRPr="0051583F" w:rsidRDefault="00700867" w:rsidP="00407C69">
      <w:pPr>
        <w:pStyle w:val="a4"/>
        <w:numPr>
          <w:ilvl w:val="0"/>
          <w:numId w:val="40"/>
        </w:numPr>
        <w:snapToGri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hAnsi="Times New Roman" w:cs="Times New Roman"/>
          <w:sz w:val="24"/>
          <w:szCs w:val="24"/>
          <w:lang w:eastAsia="ru-RU"/>
        </w:rPr>
        <w:t>Внедрение управления уличным, наружным осв</w:t>
      </w:r>
      <w:r w:rsidR="00407C69" w:rsidRPr="0051583F">
        <w:rPr>
          <w:rFonts w:ascii="Times New Roman" w:hAnsi="Times New Roman" w:cs="Times New Roman"/>
          <w:sz w:val="24"/>
          <w:szCs w:val="24"/>
          <w:lang w:eastAsia="ru-RU"/>
        </w:rPr>
        <w:t>ещением автоматической системой.</w:t>
      </w:r>
    </w:p>
    <w:p w:rsidR="00700867" w:rsidRPr="0051583F" w:rsidRDefault="00700867" w:rsidP="00407C69">
      <w:pPr>
        <w:pStyle w:val="a4"/>
        <w:numPr>
          <w:ilvl w:val="0"/>
          <w:numId w:val="40"/>
        </w:numPr>
        <w:snapToGri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Замена устаревших моделей трансф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орматоров на современные модели.</w:t>
      </w:r>
    </w:p>
    <w:p w:rsidR="00700867" w:rsidRPr="0051583F" w:rsidRDefault="00700867" w:rsidP="00407C69">
      <w:pPr>
        <w:pStyle w:val="a4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мес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и естественного освещения.</w:t>
      </w:r>
    </w:p>
    <w:p w:rsidR="00700867" w:rsidRPr="0051583F" w:rsidRDefault="00700867" w:rsidP="00407C69">
      <w:pPr>
        <w:pStyle w:val="a4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несанкционированного доступа к рас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 воды и ликвидация утечек.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700867" w:rsidRPr="0051583F" w:rsidRDefault="00700867" w:rsidP="00407C69">
      <w:pPr>
        <w:pStyle w:val="a4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на энергосберегающие лампы традиционных ламп накаливания.</w:t>
      </w:r>
    </w:p>
    <w:p w:rsidR="00700867" w:rsidRPr="0051583F" w:rsidRDefault="00700867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407C69" w:rsidRPr="0051583F" w:rsidRDefault="00407C69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700867" w:rsidRPr="0051583F" w:rsidRDefault="00700867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700867" w:rsidRPr="0051583F" w:rsidRDefault="00700867" w:rsidP="00700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407C69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>4.10. Действующие тарифы, утвержденные уполномоченными органами.</w:t>
      </w:r>
    </w:p>
    <w:p w:rsidR="00407C69" w:rsidRPr="0051583F" w:rsidRDefault="00407C69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 xml:space="preserve">Регулирование тарифов осуществляется в соответствии с действующим законодательством. Органом регулирования тарифов на коммунальные ресурсы является </w:t>
      </w:r>
      <w:r w:rsidR="00032FD8" w:rsidRPr="0051583F">
        <w:rPr>
          <w:rFonts w:ascii="Times New Roman" w:hAnsi="Times New Roman" w:cs="Times New Roman"/>
          <w:sz w:val="24"/>
          <w:szCs w:val="24"/>
        </w:rPr>
        <w:t>Комитет по тарифам и ценовой политики Ленинградской области</w:t>
      </w:r>
      <w:r w:rsidRPr="0051583F">
        <w:rPr>
          <w:rFonts w:ascii="Times New Roman" w:hAnsi="Times New Roman" w:cs="Times New Roman"/>
          <w:sz w:val="24"/>
          <w:szCs w:val="24"/>
        </w:rPr>
        <w:t>.  По состоянию на 01.0</w:t>
      </w:r>
      <w:r w:rsidR="00032FD8" w:rsidRPr="0051583F">
        <w:rPr>
          <w:rFonts w:ascii="Times New Roman" w:hAnsi="Times New Roman" w:cs="Times New Roman"/>
          <w:sz w:val="24"/>
          <w:szCs w:val="24"/>
        </w:rPr>
        <w:t>7</w:t>
      </w:r>
      <w:r w:rsidRPr="0051583F">
        <w:rPr>
          <w:rFonts w:ascii="Times New Roman" w:hAnsi="Times New Roman" w:cs="Times New Roman"/>
          <w:sz w:val="24"/>
          <w:szCs w:val="24"/>
        </w:rPr>
        <w:t>.201</w:t>
      </w:r>
      <w:r w:rsidR="00032FD8" w:rsidRPr="0051583F">
        <w:rPr>
          <w:rFonts w:ascii="Times New Roman" w:hAnsi="Times New Roman" w:cs="Times New Roman"/>
          <w:sz w:val="24"/>
          <w:szCs w:val="24"/>
        </w:rPr>
        <w:t>7</w:t>
      </w:r>
      <w:r w:rsidRPr="0051583F">
        <w:rPr>
          <w:rFonts w:ascii="Times New Roman" w:hAnsi="Times New Roman" w:cs="Times New Roman"/>
          <w:sz w:val="24"/>
          <w:szCs w:val="24"/>
        </w:rPr>
        <w:t xml:space="preserve"> г. для потребителей </w:t>
      </w:r>
      <w:r w:rsidR="00032FD8" w:rsidRPr="0051583F">
        <w:rPr>
          <w:rFonts w:ascii="Times New Roman" w:hAnsi="Times New Roman" w:cs="Times New Roman"/>
          <w:sz w:val="24"/>
          <w:szCs w:val="24"/>
        </w:rPr>
        <w:t>Котельского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сельского поселения действуют следующие тарифы на услуги организаций коммунального комплекса:</w:t>
      </w:r>
    </w:p>
    <w:p w:rsidR="00700867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ариф на услуги </w:t>
      </w:r>
      <w:r w:rsidR="00032FD8" w:rsidRPr="0051583F">
        <w:rPr>
          <w:rFonts w:ascii="Times New Roman" w:hAnsi="Times New Roman" w:cs="Times New Roman"/>
          <w:sz w:val="24"/>
          <w:szCs w:val="24"/>
        </w:rPr>
        <w:t>ООО «Водолей»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по холодному водоснабжению установлен в соответствии с Приказом </w:t>
      </w:r>
      <w:proofErr w:type="spellStart"/>
      <w:r w:rsidR="00032FD8" w:rsidRPr="005158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700867" w:rsidRPr="0051583F">
        <w:rPr>
          <w:rFonts w:ascii="Times New Roman" w:hAnsi="Times New Roman" w:cs="Times New Roman"/>
          <w:sz w:val="24"/>
          <w:szCs w:val="24"/>
        </w:rPr>
        <w:t xml:space="preserve"> от 1</w:t>
      </w:r>
      <w:r w:rsidR="00032FD8" w:rsidRPr="0051583F">
        <w:rPr>
          <w:rFonts w:ascii="Times New Roman" w:hAnsi="Times New Roman" w:cs="Times New Roman"/>
          <w:sz w:val="24"/>
          <w:szCs w:val="24"/>
        </w:rPr>
        <w:t>9</w:t>
      </w:r>
      <w:r w:rsidR="00700867" w:rsidRPr="0051583F">
        <w:rPr>
          <w:rFonts w:ascii="Times New Roman" w:hAnsi="Times New Roman" w:cs="Times New Roman"/>
          <w:sz w:val="24"/>
          <w:szCs w:val="24"/>
        </w:rPr>
        <w:t>.12.201</w:t>
      </w:r>
      <w:r w:rsidR="00032FD8" w:rsidRPr="0051583F">
        <w:rPr>
          <w:rFonts w:ascii="Times New Roman" w:hAnsi="Times New Roman" w:cs="Times New Roman"/>
          <w:sz w:val="24"/>
          <w:szCs w:val="24"/>
        </w:rPr>
        <w:t xml:space="preserve">6 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г.№ </w:t>
      </w:r>
      <w:r w:rsidR="00032FD8" w:rsidRPr="0051583F">
        <w:rPr>
          <w:rFonts w:ascii="Times New Roman" w:hAnsi="Times New Roman" w:cs="Times New Roman"/>
          <w:sz w:val="24"/>
          <w:szCs w:val="24"/>
        </w:rPr>
        <w:t>352-п</w:t>
      </w:r>
      <w:r w:rsidR="00FF56D2" w:rsidRPr="0051583F">
        <w:rPr>
          <w:rFonts w:ascii="Times New Roman" w:hAnsi="Times New Roman" w:cs="Times New Roman"/>
          <w:sz w:val="24"/>
          <w:szCs w:val="24"/>
        </w:rPr>
        <w:t>н</w:t>
      </w:r>
      <w:r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32FD8" w:rsidRPr="0051583F">
        <w:rPr>
          <w:rFonts w:ascii="Times New Roman" w:hAnsi="Times New Roman" w:cs="Times New Roman"/>
          <w:sz w:val="24"/>
          <w:szCs w:val="24"/>
        </w:rPr>
        <w:t>58,72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руб</w:t>
      </w:r>
      <w:r w:rsidRPr="0051583F">
        <w:rPr>
          <w:rFonts w:ascii="Times New Roman" w:hAnsi="Times New Roman" w:cs="Times New Roman"/>
          <w:sz w:val="24"/>
          <w:szCs w:val="24"/>
        </w:rPr>
        <w:t>.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/куб.м. </w:t>
      </w:r>
    </w:p>
    <w:p w:rsidR="00032FD8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032FD8" w:rsidRPr="0051583F">
        <w:rPr>
          <w:rFonts w:ascii="Times New Roman" w:hAnsi="Times New Roman" w:cs="Times New Roman"/>
          <w:sz w:val="24"/>
          <w:szCs w:val="24"/>
        </w:rPr>
        <w:t xml:space="preserve">ариф на услуги ООО «Экосток» по водоотведению установлен в соответствии с Приказом </w:t>
      </w:r>
      <w:proofErr w:type="spellStart"/>
      <w:r w:rsidR="00FF56D2" w:rsidRPr="005158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FF56D2" w:rsidRPr="0051583F">
        <w:rPr>
          <w:rFonts w:ascii="Times New Roman" w:hAnsi="Times New Roman" w:cs="Times New Roman"/>
          <w:sz w:val="24"/>
          <w:szCs w:val="24"/>
        </w:rPr>
        <w:t xml:space="preserve"> от 19.12.2016 г. № 353-пн</w:t>
      </w:r>
      <w:r w:rsidR="00B210D2"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="00032FD8" w:rsidRPr="0051583F">
        <w:rPr>
          <w:rFonts w:ascii="Times New Roman" w:hAnsi="Times New Roman" w:cs="Times New Roman"/>
          <w:sz w:val="24"/>
          <w:szCs w:val="24"/>
        </w:rPr>
        <w:t xml:space="preserve">составляет 42,26 руб./куб.м. </w:t>
      </w:r>
    </w:p>
    <w:p w:rsidR="00B86431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B86431" w:rsidRPr="0051583F">
        <w:rPr>
          <w:rFonts w:ascii="Times New Roman" w:hAnsi="Times New Roman" w:cs="Times New Roman"/>
          <w:sz w:val="24"/>
          <w:szCs w:val="24"/>
        </w:rPr>
        <w:t xml:space="preserve">ариф на услуги ООО «Мир техники» по отоплению и горячему водоснабжению установлен в соответствии с Приказом </w:t>
      </w:r>
      <w:proofErr w:type="spellStart"/>
      <w:r w:rsidR="00B86431" w:rsidRPr="005158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86431" w:rsidRPr="0051583F">
        <w:rPr>
          <w:rFonts w:ascii="Times New Roman" w:hAnsi="Times New Roman" w:cs="Times New Roman"/>
          <w:sz w:val="24"/>
          <w:szCs w:val="24"/>
        </w:rPr>
        <w:t xml:space="preserve"> от 27.11.2015 г. № 307-п </w:t>
      </w:r>
      <w:r w:rsidRPr="0051583F">
        <w:rPr>
          <w:rFonts w:ascii="Times New Roman" w:hAnsi="Times New Roman" w:cs="Times New Roman"/>
          <w:sz w:val="24"/>
          <w:szCs w:val="24"/>
        </w:rPr>
        <w:t xml:space="preserve">и </w:t>
      </w:r>
      <w:r w:rsidR="00B86431" w:rsidRPr="0051583F">
        <w:rPr>
          <w:rFonts w:ascii="Times New Roman" w:hAnsi="Times New Roman" w:cs="Times New Roman"/>
          <w:sz w:val="24"/>
          <w:szCs w:val="24"/>
        </w:rPr>
        <w:t xml:space="preserve">составляет 2260,73 руб./Гкал. </w:t>
      </w:r>
    </w:p>
    <w:p w:rsidR="00700867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ариф </w:t>
      </w:r>
      <w:r w:rsidRPr="0051583F">
        <w:rPr>
          <w:rFonts w:ascii="Times New Roman" w:hAnsi="Times New Roman" w:cs="Times New Roman"/>
          <w:sz w:val="24"/>
          <w:szCs w:val="24"/>
        </w:rPr>
        <w:t xml:space="preserve">на </w:t>
      </w:r>
      <w:r w:rsidR="00700867" w:rsidRPr="0051583F">
        <w:rPr>
          <w:rFonts w:ascii="Times New Roman" w:hAnsi="Times New Roman" w:cs="Times New Roman"/>
          <w:sz w:val="24"/>
          <w:szCs w:val="24"/>
        </w:rPr>
        <w:t>услуг</w:t>
      </w:r>
      <w:r w:rsidRPr="0051583F">
        <w:rPr>
          <w:rFonts w:ascii="Times New Roman" w:hAnsi="Times New Roman" w:cs="Times New Roman"/>
          <w:sz w:val="24"/>
          <w:szCs w:val="24"/>
        </w:rPr>
        <w:t xml:space="preserve">и ООО «Газпром </w:t>
      </w:r>
      <w:proofErr w:type="spellStart"/>
      <w:r w:rsidRPr="0051583F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51583F">
        <w:rPr>
          <w:rFonts w:ascii="Times New Roman" w:hAnsi="Times New Roman" w:cs="Times New Roman"/>
          <w:sz w:val="24"/>
          <w:szCs w:val="24"/>
        </w:rPr>
        <w:t xml:space="preserve"> Санкт-Петербург»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по газоснабжению населения, действующий на территории </w:t>
      </w:r>
      <w:r w:rsidR="00234B26" w:rsidRPr="0051583F">
        <w:rPr>
          <w:rFonts w:ascii="Times New Roman" w:hAnsi="Times New Roman" w:cs="Times New Roman"/>
          <w:sz w:val="24"/>
          <w:szCs w:val="24"/>
        </w:rPr>
        <w:t>Котельского сельского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210D2" w:rsidRPr="0051583F">
        <w:rPr>
          <w:rFonts w:ascii="Times New Roman" w:hAnsi="Times New Roman" w:cs="Times New Roman"/>
          <w:sz w:val="24"/>
          <w:szCs w:val="24"/>
        </w:rPr>
        <w:t>,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34B26" w:rsidRPr="0051583F">
        <w:rPr>
          <w:rFonts w:ascii="Times New Roman" w:hAnsi="Times New Roman" w:cs="Times New Roman"/>
          <w:sz w:val="24"/>
          <w:szCs w:val="24"/>
        </w:rPr>
        <w:t>6194,45 руб./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тыс.куб.м. </w:t>
      </w:r>
    </w:p>
    <w:p w:rsidR="00700867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ариф </w:t>
      </w:r>
      <w:r w:rsidRPr="0051583F">
        <w:rPr>
          <w:rFonts w:ascii="Times New Roman" w:hAnsi="Times New Roman" w:cs="Times New Roman"/>
          <w:sz w:val="24"/>
          <w:szCs w:val="24"/>
        </w:rPr>
        <w:t>на услуги АО «Петербургская сбытовая компания» по электроснабжению населения</w:t>
      </w:r>
      <w:r w:rsidR="00B41FED"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Pr="0051583F">
        <w:rPr>
          <w:rFonts w:ascii="Times New Roman" w:hAnsi="Times New Roman" w:cs="Times New Roman"/>
          <w:sz w:val="24"/>
          <w:szCs w:val="24"/>
        </w:rPr>
        <w:t xml:space="preserve">установлен в соответствии с Приказом </w:t>
      </w:r>
      <w:proofErr w:type="spellStart"/>
      <w:r w:rsidRPr="005158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Pr="0051583F">
        <w:rPr>
          <w:rFonts w:ascii="Times New Roman" w:hAnsi="Times New Roman" w:cs="Times New Roman"/>
          <w:sz w:val="24"/>
          <w:szCs w:val="24"/>
        </w:rPr>
        <w:t xml:space="preserve"> от 23.12.2016 г. № 546-п и </w:t>
      </w:r>
      <w:r w:rsidR="00700867" w:rsidRPr="0051583F">
        <w:rPr>
          <w:rFonts w:ascii="Times New Roman" w:hAnsi="Times New Roman" w:cs="Times New Roman"/>
          <w:sz w:val="24"/>
          <w:szCs w:val="24"/>
        </w:rPr>
        <w:t>составляет 2,</w:t>
      </w:r>
      <w:r w:rsidRPr="0051583F">
        <w:rPr>
          <w:rFonts w:ascii="Times New Roman" w:hAnsi="Times New Roman" w:cs="Times New Roman"/>
          <w:sz w:val="24"/>
          <w:szCs w:val="24"/>
        </w:rPr>
        <w:t>59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1583F">
        <w:rPr>
          <w:rFonts w:ascii="Times New Roman" w:hAnsi="Times New Roman" w:cs="Times New Roman"/>
          <w:sz w:val="24"/>
          <w:szCs w:val="24"/>
        </w:rPr>
        <w:t>/</w:t>
      </w:r>
      <w:r w:rsidR="00700867" w:rsidRPr="0051583F">
        <w:rPr>
          <w:rFonts w:ascii="Times New Roman" w:hAnsi="Times New Roman" w:cs="Times New Roman"/>
          <w:sz w:val="24"/>
          <w:szCs w:val="24"/>
        </w:rPr>
        <w:t>кВт.</w:t>
      </w:r>
    </w:p>
    <w:p w:rsidR="00700867" w:rsidRPr="0051583F" w:rsidRDefault="00CA3142" w:rsidP="00CA3142">
      <w:pPr>
        <w:pStyle w:val="ConsPlusNormal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т</w:t>
      </w:r>
      <w:r w:rsidR="00700867" w:rsidRPr="0051583F">
        <w:rPr>
          <w:rFonts w:ascii="Times New Roman" w:hAnsi="Times New Roman" w:cs="Times New Roman"/>
          <w:sz w:val="24"/>
          <w:szCs w:val="24"/>
        </w:rPr>
        <w:t>ариф на вывоз твердых бытовых отходов,</w:t>
      </w:r>
      <w:r w:rsidR="00B41FED"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действующий на территории </w:t>
      </w:r>
      <w:r w:rsidRPr="0051583F">
        <w:rPr>
          <w:rFonts w:ascii="Times New Roman" w:hAnsi="Times New Roman" w:cs="Times New Roman"/>
          <w:sz w:val="24"/>
          <w:szCs w:val="24"/>
        </w:rPr>
        <w:t>Котельско</w:t>
      </w:r>
      <w:r w:rsidR="00700867" w:rsidRPr="0051583F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B210D2" w:rsidRPr="0051583F">
        <w:rPr>
          <w:rFonts w:ascii="Times New Roman" w:hAnsi="Times New Roman" w:cs="Times New Roman"/>
          <w:sz w:val="24"/>
          <w:szCs w:val="24"/>
        </w:rPr>
        <w:t>,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51583F">
        <w:rPr>
          <w:rFonts w:ascii="Times New Roman" w:hAnsi="Times New Roman" w:cs="Times New Roman"/>
          <w:sz w:val="24"/>
          <w:szCs w:val="24"/>
        </w:rPr>
        <w:t>3,60</w:t>
      </w:r>
      <w:r w:rsidR="00700867" w:rsidRPr="0051583F">
        <w:rPr>
          <w:rFonts w:ascii="Times New Roman" w:hAnsi="Times New Roman" w:cs="Times New Roman"/>
          <w:sz w:val="24"/>
          <w:szCs w:val="24"/>
        </w:rPr>
        <w:t xml:space="preserve"> руб./</w:t>
      </w:r>
      <w:r w:rsidRPr="0051583F">
        <w:rPr>
          <w:rFonts w:ascii="Times New Roman" w:hAnsi="Times New Roman" w:cs="Times New Roman"/>
          <w:sz w:val="24"/>
          <w:szCs w:val="24"/>
        </w:rPr>
        <w:t>кв.м</w:t>
      </w:r>
      <w:r w:rsidR="00700867" w:rsidRPr="0051583F">
        <w:rPr>
          <w:rFonts w:ascii="Times New Roman" w:hAnsi="Times New Roman" w:cs="Times New Roman"/>
          <w:sz w:val="24"/>
          <w:szCs w:val="24"/>
        </w:rPr>
        <w:t>.</w:t>
      </w: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83F">
        <w:rPr>
          <w:rFonts w:ascii="Times New Roman" w:hAnsi="Times New Roman" w:cs="Times New Roman"/>
          <w:b/>
          <w:sz w:val="24"/>
          <w:szCs w:val="24"/>
        </w:rPr>
        <w:t xml:space="preserve">4.11. Оценка доступности для абонентов и потребителей платы за коммунальные услуги, в том числе оценку совокупного платежа граждан за коммунальные услуги, с </w:t>
      </w:r>
      <w:r w:rsidRPr="0051583F">
        <w:rPr>
          <w:rFonts w:ascii="Times New Roman" w:hAnsi="Times New Roman" w:cs="Times New Roman"/>
          <w:b/>
          <w:sz w:val="24"/>
          <w:szCs w:val="24"/>
        </w:rPr>
        <w:lastRenderedPageBreak/>
        <w:t>учетом затрат на реализацию программы на соответствие критериям доступности.</w:t>
      </w:r>
    </w:p>
    <w:p w:rsidR="00700867" w:rsidRPr="0051583F" w:rsidRDefault="00700867" w:rsidP="0070086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Уровень собираемости платежей за коммунальные услуги составляет</w:t>
      </w:r>
      <w:r w:rsidR="0051583F" w:rsidRPr="0051583F">
        <w:rPr>
          <w:rFonts w:ascii="Times New Roman" w:hAnsi="Times New Roman" w:cs="Times New Roman"/>
          <w:sz w:val="24"/>
          <w:szCs w:val="24"/>
        </w:rPr>
        <w:t xml:space="preserve"> 80-85</w:t>
      </w:r>
      <w:r w:rsidRPr="0051583F">
        <w:rPr>
          <w:rFonts w:ascii="Times New Roman" w:hAnsi="Times New Roman" w:cs="Times New Roman"/>
          <w:sz w:val="24"/>
          <w:szCs w:val="24"/>
        </w:rPr>
        <w:t xml:space="preserve"> </w:t>
      </w:r>
      <w:r w:rsidR="00B41FED" w:rsidRPr="0051583F">
        <w:rPr>
          <w:rFonts w:ascii="Times New Roman" w:hAnsi="Times New Roman" w:cs="Times New Roman"/>
          <w:sz w:val="24"/>
          <w:szCs w:val="24"/>
        </w:rPr>
        <w:t xml:space="preserve">%, </w:t>
      </w:r>
      <w:r w:rsidRPr="0051583F">
        <w:rPr>
          <w:rFonts w:ascii="Times New Roman" w:hAnsi="Times New Roman" w:cs="Times New Roman"/>
          <w:sz w:val="24"/>
          <w:szCs w:val="24"/>
        </w:rPr>
        <w:t xml:space="preserve">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</w:t>
      </w:r>
      <w:r w:rsidR="00407C69" w:rsidRPr="0051583F">
        <w:rPr>
          <w:rFonts w:ascii="Times New Roman" w:hAnsi="Times New Roman" w:cs="Times New Roman"/>
          <w:sz w:val="24"/>
          <w:szCs w:val="24"/>
        </w:rPr>
        <w:t>Котельского</w:t>
      </w:r>
      <w:r w:rsidRPr="0051583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00867" w:rsidRPr="0051583F" w:rsidRDefault="00700867" w:rsidP="00700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3F">
        <w:rPr>
          <w:rFonts w:ascii="Times New Roman" w:hAnsi="Times New Roman" w:cs="Times New Roman"/>
          <w:sz w:val="24"/>
          <w:szCs w:val="24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 а также вышеизложенные показатели платежеспособности, расходы на реализацию программы следует считать доступными.</w:t>
      </w:r>
    </w:p>
    <w:p w:rsidR="00B47CB5" w:rsidRPr="0051583F" w:rsidRDefault="00B47CB5" w:rsidP="00B47C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6F2" w:rsidRPr="0051583F" w:rsidRDefault="00D726F2" w:rsidP="00D726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D726F2" w:rsidRPr="0051583F" w:rsidRDefault="00D726F2" w:rsidP="00D726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коммунальной инфраструктуры Котельского сельского поселения</w:t>
      </w:r>
    </w:p>
    <w:p w:rsidR="00D726F2" w:rsidRPr="0051583F" w:rsidRDefault="00D726F2" w:rsidP="00D726F2">
      <w:pPr>
        <w:suppressAutoHyphens/>
        <w:spacing w:after="0" w:line="240" w:lineRule="auto"/>
        <w:ind w:right="56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Кингисеппского муниципального района Ленинградской области</w:t>
      </w:r>
    </w:p>
    <w:p w:rsidR="00D726F2" w:rsidRPr="0051583F" w:rsidRDefault="00D726F2" w:rsidP="00D726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2018-2027 годы</w:t>
      </w:r>
    </w:p>
    <w:p w:rsidR="00D726F2" w:rsidRPr="0051583F" w:rsidRDefault="00D726F2" w:rsidP="00D726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726F2" w:rsidRPr="0051583F" w:rsidRDefault="00D726F2" w:rsidP="00407C69">
      <w:pPr>
        <w:pStyle w:val="a4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Механизм реализации  программы и </w:t>
      </w:r>
      <w:proofErr w:type="gramStart"/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за</w:t>
      </w:r>
      <w:proofErr w:type="gramEnd"/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ходом ее выполнения.</w:t>
      </w:r>
    </w:p>
    <w:p w:rsidR="00407C69" w:rsidRPr="0051583F" w:rsidRDefault="00407C69" w:rsidP="00407C69">
      <w:pPr>
        <w:pStyle w:val="a4"/>
        <w:suppressAutoHyphens/>
        <w:spacing w:after="0" w:line="240" w:lineRule="auto"/>
        <w:ind w:left="98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07C69" w:rsidRPr="0051583F" w:rsidRDefault="00D726F2" w:rsidP="00407C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осуществляется администрацией Котельского сельского поселения Кингисеппского муниципального района. Для решения задач программы предполагается использоват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ь средства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областного бюджета,  средства местного бюджета, собственные средства предпр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иятий коммунального комплекса. </w:t>
      </w:r>
    </w:p>
    <w:p w:rsidR="00407C69" w:rsidRPr="0051583F" w:rsidRDefault="00D726F2" w:rsidP="00407C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Пересмотр тарифов на ЖКУ производится в соответствии с</w:t>
      </w:r>
      <w:r w:rsidR="00407C69"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действующим законодательством.</w:t>
      </w:r>
    </w:p>
    <w:p w:rsidR="00D726F2" w:rsidRPr="0051583F" w:rsidRDefault="00D726F2" w:rsidP="00407C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реализации данной программы в соответствии со стратегическими приоритетами развития Котельского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726F2" w:rsidRPr="0051583F" w:rsidRDefault="00D726F2" w:rsidP="00D726F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Исполнителями программы являются администрация Котельского сельского поселения Кингисеппского муниципального района Ленинградской области и организации коммунального комплекса.</w:t>
      </w:r>
    </w:p>
    <w:p w:rsidR="00D726F2" w:rsidRPr="0051583F" w:rsidRDefault="00D726F2" w:rsidP="00D726F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реализацией Программы осуществляет по итогам каждого года администрация Котельского сельского поселения и Совет депутатов Котельского сельского поселения.</w:t>
      </w:r>
    </w:p>
    <w:p w:rsidR="00D726F2" w:rsidRPr="0051583F" w:rsidRDefault="00D726F2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Котельского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656D4" w:rsidRPr="0051583F" w:rsidRDefault="006656D4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56D4" w:rsidRPr="0051583F" w:rsidRDefault="006656D4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56D4" w:rsidRPr="0051583F" w:rsidRDefault="006656D4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583F" w:rsidRPr="0051583F" w:rsidRDefault="0051583F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583F" w:rsidRPr="0051583F" w:rsidRDefault="0051583F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56D4" w:rsidRPr="0051583F" w:rsidRDefault="006656D4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56D4" w:rsidRPr="0051583F" w:rsidRDefault="006656D4" w:rsidP="00D726F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726F2" w:rsidRPr="0051583F" w:rsidRDefault="006656D4" w:rsidP="006656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Таблица 9.  Прогноз расходов на финансирование инвестиционных проектов</w:t>
      </w:r>
    </w:p>
    <w:tbl>
      <w:tblPr>
        <w:tblW w:w="1039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356"/>
        <w:gridCol w:w="1098"/>
        <w:gridCol w:w="1270"/>
      </w:tblGrid>
      <w:tr w:rsidR="00D726F2" w:rsidRPr="0051583F" w:rsidTr="00FE09A6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D726F2" w:rsidRPr="0051583F" w:rsidRDefault="00D726F2" w:rsidP="00D726F2">
            <w:pPr>
              <w:suppressAutoHyphens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7640" w:type="dxa"/>
            <w:gridSpan w:val="6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том числе по годам реализации ПКР</w:t>
            </w:r>
          </w:p>
        </w:tc>
      </w:tr>
      <w:tr w:rsidR="00D726F2" w:rsidRPr="0051583F" w:rsidTr="00FE09A6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D726F2" w:rsidRPr="0051583F" w:rsidRDefault="00D726F2" w:rsidP="00D726F2">
            <w:pPr>
              <w:suppressAutoHyphens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210" w:type="dxa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2023-2027гг.</w:t>
            </w:r>
          </w:p>
        </w:tc>
      </w:tr>
      <w:tr w:rsidR="00D726F2" w:rsidRPr="0051583F" w:rsidTr="00FE09A6">
        <w:trPr>
          <w:trHeight w:val="568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D726F2" w:rsidRPr="0051583F" w:rsidRDefault="00D726F2" w:rsidP="00407C69">
            <w:pPr>
              <w:numPr>
                <w:ilvl w:val="0"/>
                <w:numId w:val="25"/>
              </w:num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 водоснабжения</w:t>
            </w:r>
          </w:p>
        </w:tc>
      </w:tr>
      <w:tr w:rsidR="00D726F2" w:rsidRPr="0051583F" w:rsidTr="00FE09A6">
        <w:trPr>
          <w:trHeight w:val="495"/>
          <w:tblCellSpacing w:w="20" w:type="dxa"/>
        </w:trPr>
        <w:tc>
          <w:tcPr>
            <w:tcW w:w="10319" w:type="dxa"/>
            <w:gridSpan w:val="7"/>
            <w:shd w:val="clear" w:color="auto" w:fill="auto"/>
            <w:vAlign w:val="center"/>
          </w:tcPr>
          <w:p w:rsidR="00D726F2" w:rsidRPr="0051583F" w:rsidRDefault="00D726F2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1.1.Реконструкция водопроводной сети пос. Котельский</w:t>
            </w:r>
          </w:p>
        </w:tc>
      </w:tr>
      <w:tr w:rsidR="00407C69" w:rsidRPr="0051583F" w:rsidTr="00FE09A6">
        <w:trPr>
          <w:trHeight w:val="343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Определяется по итогам ПИР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39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Определяется по итогам ПИР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44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225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1.2.Выполнение работ по ремонту водопроводной сети пос. Котельский</w:t>
            </w:r>
          </w:p>
        </w:tc>
      </w:tr>
      <w:tr w:rsidR="00407C69" w:rsidRPr="0051583F" w:rsidTr="00FE09A6">
        <w:trPr>
          <w:trHeight w:val="31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22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41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758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1.3. Разработка проектно-сметной документации на реконструкцию скважины и существующих и строительство новых водопроводных сетей дер.  Котлы</w:t>
            </w:r>
          </w:p>
        </w:tc>
      </w:tr>
      <w:tr w:rsidR="00407C69" w:rsidRPr="0051583F" w:rsidTr="00FE09A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9500,00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2.Система водоотведения.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2.1. Организация работ по капитальному ремонту зданий канализационных очистных сооружений пос. Котельский. Модернизация очистных сооружений, в том числе проектно-</w:t>
            </w: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изыскательские работы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2.2. Выполнение работ по реконструкции существующих и строительство новых канализационных сетей пос. Котельский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3700,00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3700,00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5444D7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2.3.Проектирование локальных водоочистных сооружений ливневой канализации пос. Котельский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1900,00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5444D7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2.4.Проектирование и строительство локальных очистных сооружений для хозяйственно-бытовой канализации дер. Котлы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7000,00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3.Система теплоснабжения.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3.1.Выполнение работ по ремонту тепловой сети от котельной № 9 до домов № 1,2,3 пос. Котельский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16300,00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860,00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E32A4C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3.2.Выполнение работ по ремонту тепловой сети от котельной № 8 до дома № 24 пос. </w:t>
            </w:r>
            <w:proofErr w:type="spellStart"/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Неппово</w:t>
            </w:r>
            <w:proofErr w:type="spellEnd"/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2850,00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E32A4C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3.3.Выполнение работ по замене 2-х сетевых насосов на котельной № 9 пос. Котельский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E32A4C">
        <w:trPr>
          <w:trHeight w:val="60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3.4.Выполнение работ по установке узла химической подготовки и узла учета тепловой энергии на котельных № 7 дер. Котлы, № 8 пос. </w:t>
            </w:r>
            <w:proofErr w:type="spellStart"/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Неппово</w:t>
            </w:r>
            <w:proofErr w:type="spellEnd"/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№ 10 дер. Котлы (городок)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371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1571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3.Система сбора и вывоза твердых бытовых отходов</w:t>
            </w:r>
          </w:p>
        </w:tc>
      </w:tr>
      <w:tr w:rsidR="00407C69" w:rsidRPr="0051583F" w:rsidTr="00FE09A6">
        <w:trPr>
          <w:trHeight w:val="348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3.1. Уборка несанкционированных свалок</w:t>
            </w:r>
          </w:p>
        </w:tc>
      </w:tr>
      <w:tr w:rsidR="00407C69" w:rsidRPr="0051583F" w:rsidTr="00FE09A6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407C69" w:rsidRPr="0051583F" w:rsidTr="00FE09A6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548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3.2. Увеличение процента охвата населения услугами по сбору и вывозу бытовых отходов и мусора</w:t>
            </w:r>
          </w:p>
        </w:tc>
      </w:tr>
      <w:tr w:rsidR="00407C69" w:rsidRPr="0051583F" w:rsidTr="00FE09A6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24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291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407C69">
        <w:trPr>
          <w:trHeight w:val="582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210" w:type="dxa"/>
            <w:vAlign w:val="center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407C69" w:rsidRPr="0051583F" w:rsidTr="00FE09A6">
        <w:trPr>
          <w:trHeight w:val="474"/>
          <w:tblCellSpacing w:w="20" w:type="dxa"/>
        </w:trPr>
        <w:tc>
          <w:tcPr>
            <w:tcW w:w="10319" w:type="dxa"/>
            <w:gridSpan w:val="7"/>
            <w:shd w:val="clear" w:color="auto" w:fill="auto"/>
            <w:vAlign w:val="center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4.Система газоснабжения</w:t>
            </w:r>
          </w:p>
        </w:tc>
      </w:tr>
      <w:tr w:rsidR="00407C69" w:rsidRPr="0051583F" w:rsidTr="00FE09A6">
        <w:trPr>
          <w:trHeight w:val="470"/>
          <w:tblCellSpacing w:w="20" w:type="dxa"/>
        </w:trPr>
        <w:tc>
          <w:tcPr>
            <w:tcW w:w="10319" w:type="dxa"/>
            <w:gridSpan w:val="7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4.1.Выполнение работ по газификации дер. Котлы</w:t>
            </w:r>
          </w:p>
        </w:tc>
      </w:tr>
      <w:tr w:rsidR="00407C69" w:rsidRPr="0051583F" w:rsidTr="00FE09A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итогам ПИР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итогам ПИР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07C69" w:rsidRPr="0051583F" w:rsidTr="00FE09A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407C69" w:rsidRPr="0051583F" w:rsidRDefault="00407C69" w:rsidP="00D726F2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058" w:type="dxa"/>
            <w:shd w:val="clear" w:color="auto" w:fill="auto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210" w:type="dxa"/>
          </w:tcPr>
          <w:p w:rsidR="00407C69" w:rsidRPr="0051583F" w:rsidRDefault="00407C69" w:rsidP="00407C69">
            <w:pPr>
              <w:suppressAutoHyphens/>
              <w:snapToGrid w:val="0"/>
              <w:spacing w:after="20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D726F2" w:rsidRPr="0051583F" w:rsidRDefault="00D726F2" w:rsidP="00B47C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Прогноз спроса на коммунальные ресурсы.</w:t>
      </w:r>
    </w:p>
    <w:p w:rsidR="007258DE" w:rsidRPr="0051583F" w:rsidRDefault="007258DE" w:rsidP="007258D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Основным индикатором оценки взаимоотношений между производителями и потребителями ЖКУ служит платежеспособность потребителей, то есть возможность оплачивать потребленные товары и услуги. Сформировавшаяся платежная дисциплина является результирующим итогом соответствия проводимой тарифной политики пороговым значениям возможности и готовности населения платить за ЖКУ. В свою очередь, платежная дисциплина определяет финансовую устойчивость ЖКХ и его привлекательность для частного бизнеса, а в конечном счете - надежность работы всех систем жизнеобеспечения.</w:t>
      </w:r>
    </w:p>
    <w:p w:rsidR="007258DE" w:rsidRPr="0051583F" w:rsidRDefault="007258DE" w:rsidP="007258D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58DE" w:rsidRPr="0051583F" w:rsidRDefault="007258DE" w:rsidP="00725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2" w:name="_Toc380486839"/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Перспектива развития систем водоснабжения</w:t>
      </w:r>
      <w:bookmarkStart w:id="13" w:name="_Toc380486840"/>
      <w:bookmarkEnd w:id="12"/>
      <w:r w:rsidR="00B41FED"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 сооружений на них</w:t>
      </w:r>
      <w:bookmarkEnd w:id="13"/>
    </w:p>
    <w:p w:rsidR="007258DE" w:rsidRPr="0051583F" w:rsidRDefault="007258DE" w:rsidP="007258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4621" w:rsidRPr="0051583F" w:rsidRDefault="007258DE" w:rsidP="007258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проблемой в организации водоснабжения населенных пунктов и обеспечении водой питьевого качества является 75%-й износ водопроводных сетей.  Количество аварий по причине ветхости сетей в 2016 достигло 8 аварий. Потери воды в сетях достигает 20 %.</w:t>
      </w:r>
      <w:r w:rsidR="00C64621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замене изношенных сетей  до 2027 года потери в сетях снизятся до 5-8 %. Кроме того планируется подключение новых объектов в пос. Котельский: 3 жилых многоквартирных, физкультурно-оздоровительный комплекс и фельдшерско-акушерский пункт, что существенно увеличит нагрузку на водопроводные сети пос. Котельский. </w:t>
      </w:r>
    </w:p>
    <w:p w:rsidR="00C64621" w:rsidRPr="0051583F" w:rsidRDefault="00C64621" w:rsidP="007258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По дер. Котлы прогнозируется развитие водопроводной сети по населенному пункту, строительство новых участков с целью подключения новых абонентов частного сектора.</w:t>
      </w:r>
    </w:p>
    <w:p w:rsidR="007258DE" w:rsidRPr="0051583F" w:rsidRDefault="007258DE" w:rsidP="007258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7258DE" w:rsidRPr="0051583F" w:rsidRDefault="007258DE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замена всех трубопроводов без наружной и внутренней изоляции на трубопроводы из полиэтилена;</w:t>
      </w:r>
    </w:p>
    <w:p w:rsidR="00C64621" w:rsidRPr="0051583F" w:rsidRDefault="00C64621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ремонт существующих водозаборных скважин, замена насосного оборудования, установка приборов учета воды питьевого качества;</w:t>
      </w:r>
    </w:p>
    <w:p w:rsidR="007258DE" w:rsidRPr="0051583F" w:rsidRDefault="007258DE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сокращение неучтенных расходов и потерь воды при транспортировке;</w:t>
      </w:r>
    </w:p>
    <w:p w:rsidR="003D079C" w:rsidRPr="0051583F" w:rsidRDefault="003D079C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сокращение затрат электроэнергии на производство единицы продукции;</w:t>
      </w:r>
    </w:p>
    <w:p w:rsidR="007258DE" w:rsidRPr="0051583F" w:rsidRDefault="007258DE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потребителей водой питьевого качества в необходимом количестве;</w:t>
      </w:r>
    </w:p>
    <w:p w:rsidR="007258DE" w:rsidRPr="0051583F" w:rsidRDefault="007258DE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предварительный выбор трасс, очередности строительства;</w:t>
      </w:r>
    </w:p>
    <w:p w:rsidR="007258DE" w:rsidRPr="0051583F" w:rsidRDefault="007258DE" w:rsidP="007258DE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определение ориентировочного объема инвестиций для строительства и реконструкции и модернизации линейных объектов.</w:t>
      </w:r>
    </w:p>
    <w:p w:rsidR="007258DE" w:rsidRPr="0051583F" w:rsidRDefault="007258DE" w:rsidP="007258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Перспектива развития систем водоотведения</w:t>
      </w:r>
    </w:p>
    <w:p w:rsidR="00FA3CAC" w:rsidRPr="0051583F" w:rsidRDefault="00FA3CAC" w:rsidP="007258DE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состоянию на 2017 год сети водоотведения пос. Котельский находятся в крайне критическом состоянии. В связи с этим можно дать низкую оценку безопасности системы водоотведения поселка в целом. Поскольку такой износ оборудования во время повышенных нагрузок на систему водоотведения и очистки стоков может привести к большому количеству аварий в системе в целом. Ливневая канализация </w:t>
      </w:r>
      <w:r w:rsidR="003D079C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пос. Котельский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отсутствует. Ливневые стоки поступают в </w:t>
      </w:r>
      <w:r w:rsidR="003D079C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общую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хозяйственно-бытовую канализацию населенного пункта.</w:t>
      </w:r>
    </w:p>
    <w:p w:rsidR="007258DE" w:rsidRPr="0051583F" w:rsidRDefault="00FA3CAC" w:rsidP="00FA3CA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дер. Котлы отсутствуют очистные сооружения, все стоки сбрасываются на рельеф без очистки. </w:t>
      </w:r>
      <w:r w:rsidR="00812FCC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В целях предотвращения вредного воздействия на окружающую среду требуется строительство канализационных очистных сооружений на территории населенного пункта.</w:t>
      </w:r>
    </w:p>
    <w:p w:rsidR="00FA3CAC" w:rsidRPr="0051583F" w:rsidRDefault="00FA3CAC" w:rsidP="00FA3CA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До 2027 года планируется подключение новых абонентов к существующей центра</w:t>
      </w:r>
      <w:r w:rsidR="003D079C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лизованной системе водоотведения пос. Котельский. На основе анализа резервной мощности централизованных систем водоотведения пос. Котельский. было установлено, что на текущее состояние и в перспективе до 2027 года система обладает резервом мощности и поэтому в строительстве новых объектов системы водоотведения хозяйственно-бытовых стоков не нуждается.</w:t>
      </w:r>
    </w:p>
    <w:p w:rsidR="003D079C" w:rsidRPr="0051583F" w:rsidRDefault="003D079C" w:rsidP="003D07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При обосновании предложений по строительству и реконструкции линейных объектов систем водоотведения и сооружениях на них (в рамках схемы водоотведения поселения) решаются следующие задачи:</w:t>
      </w:r>
    </w:p>
    <w:p w:rsidR="003D079C" w:rsidRPr="0051583F" w:rsidRDefault="003D079C" w:rsidP="00D63A03">
      <w:pPr>
        <w:pStyle w:val="a4"/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надежности работы системы водоотведения и удовлетворение потребностей потребителей (по объему и качеству услуг);</w:t>
      </w:r>
    </w:p>
    <w:p w:rsidR="003D079C" w:rsidRPr="0051583F" w:rsidRDefault="003D079C" w:rsidP="00D63A03">
      <w:pPr>
        <w:pStyle w:val="a4"/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модернизация и инженерно-техническая оптимизация</w:t>
      </w:r>
      <w:r w:rsidR="00812FCC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 водоотведени</w:t>
      </w:r>
      <w:r w:rsidR="009152B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я с учетом современных требований;</w:t>
      </w:r>
    </w:p>
    <w:p w:rsidR="00D63A03" w:rsidRPr="0051583F" w:rsidRDefault="00D63A03" w:rsidP="00D63A03">
      <w:pPr>
        <w:pStyle w:val="a4"/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сокращение затрат электроэнергии на производство единицы продукции;</w:t>
      </w:r>
    </w:p>
    <w:p w:rsidR="009152B2" w:rsidRPr="0051583F" w:rsidRDefault="00D63A03" w:rsidP="00D63A03">
      <w:pPr>
        <w:pStyle w:val="a4"/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экологической безопасности сбрасываемых в водоем сточных вод и уменьшение техногенного воздействия на окружающую среду.</w:t>
      </w:r>
    </w:p>
    <w:p w:rsidR="007258DE" w:rsidRPr="0051583F" w:rsidRDefault="007258DE" w:rsidP="007258D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4" w:name="_Toc380486841"/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 Перспектива развития систем теплоснабжения</w:t>
      </w:r>
      <w:bookmarkEnd w:id="14"/>
    </w:p>
    <w:p w:rsidR="007258DE" w:rsidRPr="0051583F" w:rsidRDefault="007258DE" w:rsidP="00D63A03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Теплоснабжение населения 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пос. Котельский, дер. Котлы, дер. Котлы (городок), пос. </w:t>
      </w:r>
      <w:proofErr w:type="spellStart"/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Неппово</w:t>
      </w:r>
      <w:proofErr w:type="spellEnd"/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осуществляется котельн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ыми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7,10,8 соответственно.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Общая протяженность 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тепловых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се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тей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составляет в двух трубном исполнении 2,7 км, в </w:t>
      </w:r>
      <w:proofErr w:type="spellStart"/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четырехтрубном</w:t>
      </w:r>
      <w:proofErr w:type="spellEnd"/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0,2 км. 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перспективе в пос. Котельский планируется строительство: 3 жилых многоквартирных, физкультурно-оздоровительный комплекс и фельдшерско-акушерский пункт общей тепловой нагрузкой 0,95 Гкал/час. В пос. </w:t>
      </w:r>
      <w:proofErr w:type="spellStart"/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Неппово</w:t>
      </w:r>
      <w:proofErr w:type="spellEnd"/>
      <w:r w:rsidR="00D63A0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д. Котлы строительство жилых домов и общественно-деловых застроек не планируется.</w:t>
      </w:r>
    </w:p>
    <w:p w:rsidR="00D63A03" w:rsidRPr="0051583F" w:rsidRDefault="00D63A03" w:rsidP="00D63A03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требованиям Федерального закона от 27 июля 2010 г. № 190-ФЗ «О теплоснабжении»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котельных № 7,8,10 необходимо установить систему учета тепловой энергии. Также в целях увеличения срока службы тепловых сетей необходимо организовать узлы химической водоподготовки на котельных.</w:t>
      </w:r>
    </w:p>
    <w:p w:rsidR="00483CF3" w:rsidRPr="0051583F" w:rsidRDefault="00483CF3" w:rsidP="00483CF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При обосновании предложений по строительству и реконструкции объектов систем теплоснабжения (в рамках схемы теплоснабжения поселения) решаются следующие задачи:</w:t>
      </w:r>
    </w:p>
    <w:p w:rsidR="00483CF3" w:rsidRPr="0051583F" w:rsidRDefault="00483CF3" w:rsidP="00483CF3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замена всех трубопроводов;</w:t>
      </w:r>
    </w:p>
    <w:p w:rsidR="00483CF3" w:rsidRPr="0051583F" w:rsidRDefault="00483CF3" w:rsidP="00483CF3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потребителей тепловой энергией надлежащего качества и в необходимом количестве;</w:t>
      </w:r>
    </w:p>
    <w:p w:rsidR="00483CF3" w:rsidRPr="0051583F" w:rsidRDefault="001604D2" w:rsidP="00483CF3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обеспечение 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готовност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="00483CF3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темы к исправной работе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условиях нерасчетных температур наружного воздуха в данной местности;</w:t>
      </w:r>
    </w:p>
    <w:p w:rsidR="001604D2" w:rsidRPr="0051583F" w:rsidRDefault="001604D2" w:rsidP="00483CF3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способности системы теплоснабжения сохранять свою работоспособность в аварийных (экстремальных) условиях, а также после длительных (более 54 ч.) остановок;</w:t>
      </w:r>
    </w:p>
    <w:p w:rsidR="00483CF3" w:rsidRPr="0051583F" w:rsidRDefault="00483CF3" w:rsidP="00483CF3">
      <w:pPr>
        <w:pStyle w:val="a4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определение ориентировочного объема инвестиций для строительства и реконструкции и модернизации линейных объектов.</w:t>
      </w:r>
    </w:p>
    <w:p w:rsidR="0051583F" w:rsidRDefault="0051583F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5" w:name="_Toc380486842"/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10.Перспектива развития систем газоснабжения.</w:t>
      </w:r>
      <w:bookmarkEnd w:id="15"/>
    </w:p>
    <w:p w:rsidR="007258DE" w:rsidRPr="0051583F" w:rsidRDefault="007258DE" w:rsidP="007258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1604D2" w:rsidRPr="0051583F" w:rsidRDefault="007258DE" w:rsidP="001604D2">
      <w:pPr>
        <w:tabs>
          <w:tab w:val="left" w:pos="97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участии 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государственной программе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энергоэффективности</w:t>
      </w:r>
      <w:proofErr w:type="spellEnd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Ленинградской области»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201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проложен 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подводящий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газопровод 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высокого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давления 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к дер. Котлы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Также в 2017 году закончены работы по прокладке межпоселкового газопровода высокого давления </w:t>
      </w:r>
      <w:proofErr w:type="spellStart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Кайболово</w:t>
      </w:r>
      <w:proofErr w:type="spellEnd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Удосолово</w:t>
      </w:r>
      <w:proofErr w:type="spellEnd"/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распределительного газопровода по деревням Тютицы, Велькота, Удосолово. </w:t>
      </w:r>
    </w:p>
    <w:p w:rsidR="006C4932" w:rsidRPr="0051583F" w:rsidRDefault="007258DE" w:rsidP="001604D2">
      <w:pPr>
        <w:tabs>
          <w:tab w:val="left" w:pos="97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пе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рспективе планируется провести работы по проектированию и строительству распределительного газопровод по дер. Котлы с целью подключения </w:t>
      </w:r>
      <w:r w:rsidR="006C493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="001604D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обеспечения газом многоквартирного дома № 229, котельной № 7 и 250 индивидуальных жилых домов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6C493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Завершить газификацию населения деревень Тютицы, Удосолово, Велькота.</w:t>
      </w:r>
    </w:p>
    <w:p w:rsidR="007258DE" w:rsidRPr="0051583F" w:rsidRDefault="007258DE" w:rsidP="007258D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 Перспектива  развития системы электроснабжения</w:t>
      </w:r>
    </w:p>
    <w:p w:rsidR="007258DE" w:rsidRPr="0051583F" w:rsidRDefault="007258DE" w:rsidP="007258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Развитие системы электроснабжения на территории </w:t>
      </w:r>
      <w:r w:rsidR="006C4932"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Котельского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 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7258DE" w:rsidRPr="0051583F" w:rsidRDefault="007258DE" w:rsidP="007258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>электроприемниках</w:t>
      </w:r>
      <w:proofErr w:type="spellEnd"/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Одним из главных резервов по </w:t>
      </w:r>
      <w:r w:rsidRPr="0051583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7258DE" w:rsidRPr="0051583F" w:rsidRDefault="007258DE" w:rsidP="007258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258DE" w:rsidRPr="0051583F" w:rsidRDefault="007258DE" w:rsidP="007258D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58DE" w:rsidRPr="0051583F" w:rsidRDefault="007258DE" w:rsidP="007258D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8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Перспектива развития системы сбора и утилизации ТБО</w:t>
      </w:r>
    </w:p>
    <w:p w:rsidR="007258DE" w:rsidRPr="0051583F" w:rsidRDefault="007258DE" w:rsidP="00725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</w:t>
      </w:r>
      <w:r w:rsidR="006C493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предприятия должны разработать проекты обоснования и организации санитарно-защитных зон.</w:t>
      </w:r>
    </w:p>
    <w:p w:rsidR="007258DE" w:rsidRPr="0051583F" w:rsidRDefault="007258DE" w:rsidP="007258DE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по улучшению экологической обстановки и охране окружающей среды </w:t>
      </w:r>
      <w:r w:rsidR="006C4932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следующие: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природных условий и особенностей поселения.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рекреационных ресурсов.</w:t>
      </w:r>
    </w:p>
    <w:p w:rsidR="007258DE" w:rsidRPr="0051583F" w:rsidRDefault="006C4932" w:rsidP="006C4932">
      <w:pPr>
        <w:pStyle w:val="a4"/>
        <w:numPr>
          <w:ilvl w:val="0"/>
          <w:numId w:val="32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 возможное сохранение зеленых насаждений всех видов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существующих показателей качества атмосферного воздуха.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нормативного качества воды поверхностных водных объектов.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94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безопасных уровней шума, электромагнитных излучений, радиации, радона.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инженерно-геологических и геоморфологических условий территории в градостроительном проектировании.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7258DE" w:rsidRPr="0051583F" w:rsidRDefault="006C4932" w:rsidP="006C4932">
      <w:pPr>
        <w:numPr>
          <w:ilvl w:val="0"/>
          <w:numId w:val="32"/>
        </w:numPr>
        <w:tabs>
          <w:tab w:val="left" w:pos="1128"/>
        </w:tabs>
        <w:suppressAutoHyphens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8DE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гарантий для всех категорий жителей в области экологической безопасности.</w:t>
      </w:r>
    </w:p>
    <w:p w:rsidR="007258DE" w:rsidRPr="0051583F" w:rsidRDefault="007258DE" w:rsidP="007258DE">
      <w:pPr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11.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7258DE" w:rsidRPr="0051583F" w:rsidRDefault="007258DE" w:rsidP="00725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стратегия градостроительного развития </w:t>
      </w:r>
      <w:r w:rsidR="0051583F"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7258DE" w:rsidRPr="006C4932" w:rsidRDefault="007258DE" w:rsidP="00725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7258DE" w:rsidRPr="007258DE" w:rsidRDefault="007258DE" w:rsidP="007258DE">
      <w:pPr>
        <w:tabs>
          <w:tab w:val="left" w:pos="262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258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7258DE" w:rsidRPr="007258DE" w:rsidRDefault="007258DE" w:rsidP="007258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9"/>
    <w:bookmarkEnd w:id="10"/>
    <w:p w:rsidR="007258DE" w:rsidRPr="00700867" w:rsidRDefault="007258DE" w:rsidP="00B47C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258DE" w:rsidRPr="00700867" w:rsidSect="00FE0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3063D63"/>
    <w:multiLevelType w:val="hybridMultilevel"/>
    <w:tmpl w:val="BD1A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7281"/>
    <w:multiLevelType w:val="hybridMultilevel"/>
    <w:tmpl w:val="1D50F2CA"/>
    <w:lvl w:ilvl="0" w:tplc="22E64C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A33506"/>
    <w:multiLevelType w:val="hybridMultilevel"/>
    <w:tmpl w:val="E1E6E6E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2922D86"/>
    <w:multiLevelType w:val="hybridMultilevel"/>
    <w:tmpl w:val="FC840D84"/>
    <w:lvl w:ilvl="0" w:tplc="5ADAD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A64B77"/>
    <w:multiLevelType w:val="hybridMultilevel"/>
    <w:tmpl w:val="A6B2A6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CE6617A"/>
    <w:multiLevelType w:val="singleLevel"/>
    <w:tmpl w:val="2F949AE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2AA1271"/>
    <w:multiLevelType w:val="hybridMultilevel"/>
    <w:tmpl w:val="943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E6D17"/>
    <w:multiLevelType w:val="hybridMultilevel"/>
    <w:tmpl w:val="CA8AA7EC"/>
    <w:lvl w:ilvl="0" w:tplc="67769BF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333E7A"/>
    <w:multiLevelType w:val="hybridMultilevel"/>
    <w:tmpl w:val="A5E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90154"/>
    <w:multiLevelType w:val="hybridMultilevel"/>
    <w:tmpl w:val="7C0A14F4"/>
    <w:lvl w:ilvl="0" w:tplc="67769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767869"/>
    <w:multiLevelType w:val="multilevel"/>
    <w:tmpl w:val="45A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3DBA58A9"/>
    <w:multiLevelType w:val="hybridMultilevel"/>
    <w:tmpl w:val="3B3E24A2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2AC8"/>
    <w:multiLevelType w:val="hybridMultilevel"/>
    <w:tmpl w:val="A5E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E4509"/>
    <w:multiLevelType w:val="hybridMultilevel"/>
    <w:tmpl w:val="4CD03D90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D6D1B"/>
    <w:multiLevelType w:val="hybridMultilevel"/>
    <w:tmpl w:val="EAEAD72C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445645"/>
    <w:multiLevelType w:val="hybridMultilevel"/>
    <w:tmpl w:val="96CC9262"/>
    <w:lvl w:ilvl="0" w:tplc="2A1834E0">
      <w:start w:val="1"/>
      <w:numFmt w:val="bullet"/>
      <w:pStyle w:val="100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B96765A"/>
    <w:multiLevelType w:val="hybridMultilevel"/>
    <w:tmpl w:val="434E958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37103F"/>
    <w:multiLevelType w:val="hybridMultilevel"/>
    <w:tmpl w:val="DDACA48E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5">
    <w:nsid w:val="56B945EB"/>
    <w:multiLevelType w:val="hybridMultilevel"/>
    <w:tmpl w:val="FA7C132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FD7FB2"/>
    <w:multiLevelType w:val="hybridMultilevel"/>
    <w:tmpl w:val="2D04477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8D28DD"/>
    <w:multiLevelType w:val="hybridMultilevel"/>
    <w:tmpl w:val="97C047AE"/>
    <w:lvl w:ilvl="0" w:tplc="A69054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04B63"/>
    <w:multiLevelType w:val="hybridMultilevel"/>
    <w:tmpl w:val="B3C63A94"/>
    <w:lvl w:ilvl="0" w:tplc="D15A0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0A177E"/>
    <w:multiLevelType w:val="hybridMultilevel"/>
    <w:tmpl w:val="C630DA3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D4D76"/>
    <w:multiLevelType w:val="hybridMultilevel"/>
    <w:tmpl w:val="B9600A4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47231"/>
    <w:multiLevelType w:val="multilevel"/>
    <w:tmpl w:val="DEF0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AD71EF"/>
    <w:multiLevelType w:val="hybridMultilevel"/>
    <w:tmpl w:val="743A7A4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16A08"/>
    <w:multiLevelType w:val="hybridMultilevel"/>
    <w:tmpl w:val="1D629DE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001A5"/>
    <w:multiLevelType w:val="hybridMultilevel"/>
    <w:tmpl w:val="93DCFE48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364276"/>
    <w:multiLevelType w:val="hybridMultilevel"/>
    <w:tmpl w:val="EFB2449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512CB8"/>
    <w:multiLevelType w:val="hybridMultilevel"/>
    <w:tmpl w:val="C360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E5A6B"/>
    <w:multiLevelType w:val="hybridMultilevel"/>
    <w:tmpl w:val="6CB2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91674"/>
    <w:multiLevelType w:val="hybridMultilevel"/>
    <w:tmpl w:val="A5E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7C872666"/>
    <w:multiLevelType w:val="hybridMultilevel"/>
    <w:tmpl w:val="A496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E6987"/>
    <w:multiLevelType w:val="hybridMultilevel"/>
    <w:tmpl w:val="35C08D90"/>
    <w:lvl w:ilvl="0" w:tplc="D15A0A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16"/>
  </w:num>
  <w:num w:numId="5">
    <w:abstractNumId w:val="1"/>
  </w:num>
  <w:num w:numId="6">
    <w:abstractNumId w:val="13"/>
  </w:num>
  <w:num w:numId="7">
    <w:abstractNumId w:val="38"/>
  </w:num>
  <w:num w:numId="8">
    <w:abstractNumId w:val="17"/>
  </w:num>
  <w:num w:numId="9">
    <w:abstractNumId w:val="7"/>
  </w:num>
  <w:num w:numId="10">
    <w:abstractNumId w:val="35"/>
  </w:num>
  <w:num w:numId="11">
    <w:abstractNumId w:val="25"/>
  </w:num>
  <w:num w:numId="12">
    <w:abstractNumId w:val="31"/>
  </w:num>
  <w:num w:numId="13">
    <w:abstractNumId w:val="9"/>
  </w:num>
  <w:num w:numId="14">
    <w:abstractNumId w:val="22"/>
  </w:num>
  <w:num w:numId="15">
    <w:abstractNumId w:val="34"/>
  </w:num>
  <w:num w:numId="16">
    <w:abstractNumId w:val="20"/>
  </w:num>
  <w:num w:numId="17">
    <w:abstractNumId w:val="21"/>
  </w:num>
  <w:num w:numId="18">
    <w:abstractNumId w:val="29"/>
  </w:num>
  <w:num w:numId="19">
    <w:abstractNumId w:val="30"/>
  </w:num>
  <w:num w:numId="20">
    <w:abstractNumId w:val="0"/>
  </w:num>
  <w:num w:numId="21">
    <w:abstractNumId w:val="2"/>
  </w:num>
  <w:num w:numId="22">
    <w:abstractNumId w:val="28"/>
  </w:num>
  <w:num w:numId="23">
    <w:abstractNumId w:val="8"/>
  </w:num>
  <w:num w:numId="24">
    <w:abstractNumId w:val="41"/>
  </w:num>
  <w:num w:numId="25">
    <w:abstractNumId w:val="24"/>
  </w:num>
  <w:num w:numId="26">
    <w:abstractNumId w:val="39"/>
  </w:num>
  <w:num w:numId="27">
    <w:abstractNumId w:val="10"/>
  </w:num>
  <w:num w:numId="28">
    <w:abstractNumId w:val="6"/>
  </w:num>
  <w:num w:numId="29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19"/>
  </w:num>
  <w:num w:numId="32">
    <w:abstractNumId w:val="5"/>
  </w:num>
  <w:num w:numId="33">
    <w:abstractNumId w:val="33"/>
  </w:num>
  <w:num w:numId="34">
    <w:abstractNumId w:val="4"/>
  </w:num>
  <w:num w:numId="35">
    <w:abstractNumId w:val="40"/>
  </w:num>
  <w:num w:numId="36">
    <w:abstractNumId w:val="3"/>
  </w:num>
  <w:num w:numId="37">
    <w:abstractNumId w:val="23"/>
  </w:num>
  <w:num w:numId="38">
    <w:abstractNumId w:val="14"/>
  </w:num>
  <w:num w:numId="39">
    <w:abstractNumId w:val="12"/>
  </w:num>
  <w:num w:numId="40">
    <w:abstractNumId w:val="27"/>
  </w:num>
  <w:num w:numId="41">
    <w:abstractNumId w:val="11"/>
  </w:num>
  <w:num w:numId="42">
    <w:abstractNumId w:val="36"/>
  </w:num>
  <w:num w:numId="4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9A"/>
    <w:rsid w:val="00032FD8"/>
    <w:rsid w:val="00045EE1"/>
    <w:rsid w:val="00084CE9"/>
    <w:rsid w:val="000A4DA0"/>
    <w:rsid w:val="000C2F06"/>
    <w:rsid w:val="000E163B"/>
    <w:rsid w:val="00122AB2"/>
    <w:rsid w:val="001428E5"/>
    <w:rsid w:val="00147184"/>
    <w:rsid w:val="001604D2"/>
    <w:rsid w:val="00172248"/>
    <w:rsid w:val="00175A4B"/>
    <w:rsid w:val="001807BC"/>
    <w:rsid w:val="0018100A"/>
    <w:rsid w:val="002237E0"/>
    <w:rsid w:val="00234B26"/>
    <w:rsid w:val="00237778"/>
    <w:rsid w:val="00253CED"/>
    <w:rsid w:val="00257600"/>
    <w:rsid w:val="00312B1A"/>
    <w:rsid w:val="0035409A"/>
    <w:rsid w:val="00361433"/>
    <w:rsid w:val="00371753"/>
    <w:rsid w:val="003D079C"/>
    <w:rsid w:val="003D0CB9"/>
    <w:rsid w:val="003D1AFA"/>
    <w:rsid w:val="0040208D"/>
    <w:rsid w:val="00407C69"/>
    <w:rsid w:val="00425FC6"/>
    <w:rsid w:val="00442B99"/>
    <w:rsid w:val="004507F6"/>
    <w:rsid w:val="00453B72"/>
    <w:rsid w:val="00483CF3"/>
    <w:rsid w:val="004F1731"/>
    <w:rsid w:val="0051583F"/>
    <w:rsid w:val="00525939"/>
    <w:rsid w:val="005444D7"/>
    <w:rsid w:val="006040F0"/>
    <w:rsid w:val="00636842"/>
    <w:rsid w:val="006470D4"/>
    <w:rsid w:val="006656D4"/>
    <w:rsid w:val="006A47DB"/>
    <w:rsid w:val="006C4932"/>
    <w:rsid w:val="00700867"/>
    <w:rsid w:val="007258DE"/>
    <w:rsid w:val="0076668B"/>
    <w:rsid w:val="007B28F6"/>
    <w:rsid w:val="00812FCC"/>
    <w:rsid w:val="00814103"/>
    <w:rsid w:val="008209E8"/>
    <w:rsid w:val="008251C4"/>
    <w:rsid w:val="00842E81"/>
    <w:rsid w:val="008438B2"/>
    <w:rsid w:val="00862F0B"/>
    <w:rsid w:val="008B44AE"/>
    <w:rsid w:val="008D2FB6"/>
    <w:rsid w:val="00907D57"/>
    <w:rsid w:val="009152B2"/>
    <w:rsid w:val="009A2F09"/>
    <w:rsid w:val="009B5499"/>
    <w:rsid w:val="00A16C8F"/>
    <w:rsid w:val="00A20605"/>
    <w:rsid w:val="00A600BF"/>
    <w:rsid w:val="00A67676"/>
    <w:rsid w:val="00AE75FD"/>
    <w:rsid w:val="00B210D2"/>
    <w:rsid w:val="00B23432"/>
    <w:rsid w:val="00B41FED"/>
    <w:rsid w:val="00B47CB5"/>
    <w:rsid w:val="00B54650"/>
    <w:rsid w:val="00B6099A"/>
    <w:rsid w:val="00B776CA"/>
    <w:rsid w:val="00B86431"/>
    <w:rsid w:val="00BB2CF1"/>
    <w:rsid w:val="00C64621"/>
    <w:rsid w:val="00C91D2D"/>
    <w:rsid w:val="00CA3142"/>
    <w:rsid w:val="00CA69CF"/>
    <w:rsid w:val="00CE6F5C"/>
    <w:rsid w:val="00D200C6"/>
    <w:rsid w:val="00D23627"/>
    <w:rsid w:val="00D44EF4"/>
    <w:rsid w:val="00D52688"/>
    <w:rsid w:val="00D63A03"/>
    <w:rsid w:val="00D726F2"/>
    <w:rsid w:val="00D82FA2"/>
    <w:rsid w:val="00D908E9"/>
    <w:rsid w:val="00DA5D47"/>
    <w:rsid w:val="00DB4888"/>
    <w:rsid w:val="00DE5404"/>
    <w:rsid w:val="00E06CAC"/>
    <w:rsid w:val="00E202C3"/>
    <w:rsid w:val="00E32A4C"/>
    <w:rsid w:val="00E502BC"/>
    <w:rsid w:val="00E63D7B"/>
    <w:rsid w:val="00E748D1"/>
    <w:rsid w:val="00E9095D"/>
    <w:rsid w:val="00ED76B1"/>
    <w:rsid w:val="00EE2C23"/>
    <w:rsid w:val="00F141F4"/>
    <w:rsid w:val="00F231E4"/>
    <w:rsid w:val="00F24BBB"/>
    <w:rsid w:val="00F311A5"/>
    <w:rsid w:val="00F57B51"/>
    <w:rsid w:val="00F800B6"/>
    <w:rsid w:val="00F84BA6"/>
    <w:rsid w:val="00FA3CAC"/>
    <w:rsid w:val="00FD06F9"/>
    <w:rsid w:val="00FE09A6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06"/>
  </w:style>
  <w:style w:type="paragraph" w:styleId="1">
    <w:name w:val="heading 1"/>
    <w:basedOn w:val="a"/>
    <w:next w:val="a"/>
    <w:link w:val="10"/>
    <w:qFormat/>
    <w:rsid w:val="00B47C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7C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7C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37778"/>
    <w:pPr>
      <w:ind w:left="720"/>
      <w:contextualSpacing/>
    </w:pPr>
  </w:style>
  <w:style w:type="character" w:customStyle="1" w:styleId="a5">
    <w:name w:val="Гипертекстовая ссылка"/>
    <w:rsid w:val="0035409A"/>
    <w:rPr>
      <w:b/>
      <w:bCs/>
      <w:color w:val="008000"/>
    </w:rPr>
  </w:style>
  <w:style w:type="paragraph" w:customStyle="1" w:styleId="ConsPlusNormal">
    <w:name w:val="ConsPlusNormal"/>
    <w:rsid w:val="00402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020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_маркир.2"/>
    <w:basedOn w:val="a"/>
    <w:rsid w:val="0040208D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1"/>
    <w:basedOn w:val="a"/>
    <w:link w:val="12"/>
    <w:autoRedefine/>
    <w:rsid w:val="006040F0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1 Знак"/>
    <w:link w:val="11"/>
    <w:rsid w:val="0060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F311A5"/>
    <w:rPr>
      <w:color w:val="0000FF"/>
      <w:u w:val="single"/>
    </w:rPr>
  </w:style>
  <w:style w:type="paragraph" w:customStyle="1" w:styleId="S">
    <w:name w:val="S_Обычный"/>
    <w:basedOn w:val="a"/>
    <w:rsid w:val="0037175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47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CB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semiHidden/>
    <w:rsid w:val="00B47CB5"/>
  </w:style>
  <w:style w:type="paragraph" w:customStyle="1" w:styleId="23">
    <w:name w:val="Титул 2 + полужирный"/>
    <w:basedOn w:val="24"/>
    <w:next w:val="a"/>
    <w:autoRedefine/>
    <w:rsid w:val="00B47CB5"/>
    <w:rPr>
      <w:b/>
      <w:bCs/>
    </w:rPr>
  </w:style>
  <w:style w:type="paragraph" w:customStyle="1" w:styleId="a7">
    <w:name w:val="Название раздела"/>
    <w:basedOn w:val="a"/>
    <w:next w:val="a"/>
    <w:autoRedefine/>
    <w:rsid w:val="00B47CB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table" w:customStyle="1" w:styleId="14">
    <w:name w:val="Сетка таблицы1"/>
    <w:basedOn w:val="a1"/>
    <w:next w:val="a3"/>
    <w:rsid w:val="00B4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B47C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B47C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Титул 1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16">
    <w:name w:val="Титул 1 + полужирный"/>
    <w:basedOn w:val="15"/>
    <w:next w:val="a"/>
    <w:autoRedefine/>
    <w:rsid w:val="00B47CB5"/>
    <w:pPr>
      <w:spacing w:after="120"/>
    </w:pPr>
    <w:rPr>
      <w:b/>
      <w:bCs/>
    </w:rPr>
  </w:style>
  <w:style w:type="paragraph" w:customStyle="1" w:styleId="24">
    <w:name w:val="Титул 2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Таблица_Заголовок"/>
    <w:basedOn w:val="a"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ab">
    <w:name w:val="Таблица_Текст слева"/>
    <w:basedOn w:val="a"/>
    <w:next w:val="a"/>
    <w:link w:val="ac"/>
    <w:rsid w:val="00B47C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_Текст по центру"/>
    <w:basedOn w:val="a"/>
    <w:next w:val="a"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Таблица_Подзаголовок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110">
    <w:name w:val="Заголовок 1_1"/>
    <w:basedOn w:val="1"/>
    <w:next w:val="a"/>
    <w:autoRedefine/>
    <w:rsid w:val="00B47CB5"/>
    <w:pPr>
      <w:spacing w:after="120"/>
      <w:jc w:val="center"/>
    </w:pPr>
    <w:rPr>
      <w:rFonts w:ascii="Times New Roman" w:hAnsi="Times New Roman"/>
      <w:caps/>
    </w:rPr>
  </w:style>
  <w:style w:type="paragraph" w:customStyle="1" w:styleId="210">
    <w:name w:val="Заголовок 2_1"/>
    <w:basedOn w:val="2"/>
    <w:next w:val="a"/>
    <w:autoRedefine/>
    <w:rsid w:val="00B47CB5"/>
    <w:pPr>
      <w:spacing w:after="120"/>
      <w:jc w:val="center"/>
    </w:pPr>
    <w:rPr>
      <w:rFonts w:ascii="Times New Roman" w:hAnsi="Times New Roman"/>
      <w:i w:val="0"/>
    </w:rPr>
  </w:style>
  <w:style w:type="paragraph" w:customStyle="1" w:styleId="31">
    <w:name w:val="Заголовок 3_1"/>
    <w:basedOn w:val="3"/>
    <w:next w:val="a"/>
    <w:autoRedefine/>
    <w:rsid w:val="00B47CB5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f">
    <w:name w:val="Таблица_Номер"/>
    <w:basedOn w:val="a"/>
    <w:next w:val="a"/>
    <w:autoRedefine/>
    <w:rsid w:val="00B47CB5"/>
    <w:pPr>
      <w:spacing w:before="120" w:after="12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0">
    <w:name w:val="Таблица_Название"/>
    <w:basedOn w:val="a"/>
    <w:next w:val="a"/>
    <w:autoRedefine/>
    <w:rsid w:val="006656D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B47CB5"/>
    <w:pPr>
      <w:numPr>
        <w:numId w:val="16"/>
      </w:numPr>
      <w:tabs>
        <w:tab w:val="clear" w:pos="426"/>
      </w:tabs>
      <w:spacing w:before="0" w:after="0"/>
      <w:ind w:left="0" w:firstLine="0"/>
    </w:pPr>
    <w:rPr>
      <w:szCs w:val="20"/>
    </w:rPr>
  </w:style>
  <w:style w:type="paragraph" w:customStyle="1" w:styleId="17">
    <w:name w:val="Обычный 1 + полужирный"/>
    <w:basedOn w:val="11"/>
    <w:next w:val="11"/>
    <w:link w:val="18"/>
    <w:autoRedefine/>
    <w:rsid w:val="00B47CB5"/>
    <w:rPr>
      <w:b/>
      <w:bCs/>
    </w:rPr>
  </w:style>
  <w:style w:type="character" w:customStyle="1" w:styleId="18">
    <w:name w:val="Обычный 1 + полужирный Знак"/>
    <w:link w:val="17"/>
    <w:rsid w:val="00B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Таблица_Текст по центру + полужирный"/>
    <w:basedOn w:val="ad"/>
    <w:next w:val="11"/>
    <w:autoRedefine/>
    <w:rsid w:val="00B47CB5"/>
    <w:rPr>
      <w:b/>
      <w:bCs/>
    </w:rPr>
  </w:style>
  <w:style w:type="paragraph" w:customStyle="1" w:styleId="af2">
    <w:name w:val="Таблица_Текст слева + полужирный"/>
    <w:basedOn w:val="ab"/>
    <w:next w:val="11"/>
    <w:link w:val="af3"/>
    <w:autoRedefine/>
    <w:rsid w:val="00B47CB5"/>
    <w:rPr>
      <w:b/>
      <w:bCs/>
    </w:rPr>
  </w:style>
  <w:style w:type="paragraph" w:styleId="19">
    <w:name w:val="toc 1"/>
    <w:basedOn w:val="a"/>
    <w:next w:val="a"/>
    <w:autoRedefine/>
    <w:semiHidden/>
    <w:rsid w:val="00B4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B47CB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B47CB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аблица_Текст слева Знак"/>
    <w:link w:val="ab"/>
    <w:rsid w:val="00B47CB5"/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Таблица_Текст слева + полужирный Знак"/>
    <w:link w:val="af2"/>
    <w:rsid w:val="00B47CB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a">
    <w:name w:val="Обычный 1 + По центру"/>
    <w:basedOn w:val="11"/>
    <w:next w:val="11"/>
    <w:autoRedefine/>
    <w:rsid w:val="00B47CB5"/>
    <w:pPr>
      <w:ind w:firstLine="0"/>
      <w:jc w:val="center"/>
    </w:pPr>
    <w:rPr>
      <w:szCs w:val="20"/>
    </w:rPr>
  </w:style>
  <w:style w:type="character" w:styleId="af4">
    <w:name w:val="page number"/>
    <w:basedOn w:val="a0"/>
    <w:rsid w:val="00B47CB5"/>
  </w:style>
  <w:style w:type="paragraph" w:styleId="af5">
    <w:name w:val="header"/>
    <w:basedOn w:val="a"/>
    <w:link w:val="af6"/>
    <w:rsid w:val="00B47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47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B47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B47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Рисунок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1000">
    <w:name w:val="Обычный 1 + Перед:  0 пт После:  0 пт Знак"/>
    <w:basedOn w:val="12"/>
    <w:link w:val="100"/>
    <w:rsid w:val="00B47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"/>
    <w:basedOn w:val="a"/>
    <w:link w:val="afb"/>
    <w:rsid w:val="00700867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fb">
    <w:name w:val="Основной текст Знак"/>
    <w:basedOn w:val="a0"/>
    <w:link w:val="afa"/>
    <w:rsid w:val="00700867"/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rsid w:val="007008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0086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06"/>
  </w:style>
  <w:style w:type="paragraph" w:styleId="1">
    <w:name w:val="heading 1"/>
    <w:basedOn w:val="a"/>
    <w:next w:val="a"/>
    <w:link w:val="10"/>
    <w:qFormat/>
    <w:rsid w:val="00B47C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7C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7C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37778"/>
    <w:pPr>
      <w:ind w:left="720"/>
      <w:contextualSpacing/>
    </w:pPr>
  </w:style>
  <w:style w:type="character" w:customStyle="1" w:styleId="a5">
    <w:name w:val="Гипертекстовая ссылка"/>
    <w:rsid w:val="0035409A"/>
    <w:rPr>
      <w:b/>
      <w:bCs/>
      <w:color w:val="008000"/>
    </w:rPr>
  </w:style>
  <w:style w:type="paragraph" w:customStyle="1" w:styleId="ConsPlusNormal">
    <w:name w:val="ConsPlusNormal"/>
    <w:rsid w:val="00402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020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_маркир.2"/>
    <w:basedOn w:val="a"/>
    <w:rsid w:val="0040208D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1"/>
    <w:basedOn w:val="a"/>
    <w:link w:val="12"/>
    <w:autoRedefine/>
    <w:rsid w:val="006040F0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1 Знак"/>
    <w:link w:val="11"/>
    <w:rsid w:val="0060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F311A5"/>
    <w:rPr>
      <w:color w:val="0000FF"/>
      <w:u w:val="single"/>
    </w:rPr>
  </w:style>
  <w:style w:type="paragraph" w:customStyle="1" w:styleId="S">
    <w:name w:val="S_Обычный"/>
    <w:basedOn w:val="a"/>
    <w:rsid w:val="0037175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47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CB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semiHidden/>
    <w:rsid w:val="00B47CB5"/>
  </w:style>
  <w:style w:type="paragraph" w:customStyle="1" w:styleId="23">
    <w:name w:val="Титул 2 + полужирный"/>
    <w:basedOn w:val="24"/>
    <w:next w:val="a"/>
    <w:autoRedefine/>
    <w:rsid w:val="00B47CB5"/>
    <w:rPr>
      <w:b/>
      <w:bCs/>
    </w:rPr>
  </w:style>
  <w:style w:type="paragraph" w:customStyle="1" w:styleId="a7">
    <w:name w:val="Название раздела"/>
    <w:basedOn w:val="a"/>
    <w:next w:val="a"/>
    <w:autoRedefine/>
    <w:rsid w:val="00B47CB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table" w:customStyle="1" w:styleId="14">
    <w:name w:val="Сетка таблицы1"/>
    <w:basedOn w:val="a1"/>
    <w:next w:val="a3"/>
    <w:rsid w:val="00B4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B47C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B47C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Титул 1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16">
    <w:name w:val="Титул 1 + полужирный"/>
    <w:basedOn w:val="15"/>
    <w:next w:val="a"/>
    <w:autoRedefine/>
    <w:rsid w:val="00B47CB5"/>
    <w:pPr>
      <w:spacing w:after="120"/>
    </w:pPr>
    <w:rPr>
      <w:b/>
      <w:bCs/>
    </w:rPr>
  </w:style>
  <w:style w:type="paragraph" w:customStyle="1" w:styleId="24">
    <w:name w:val="Титул 2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Таблица_Заголовок"/>
    <w:basedOn w:val="a"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ab">
    <w:name w:val="Таблица_Текст слева"/>
    <w:basedOn w:val="a"/>
    <w:next w:val="a"/>
    <w:link w:val="ac"/>
    <w:rsid w:val="00B47C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_Текст по центру"/>
    <w:basedOn w:val="a"/>
    <w:next w:val="a"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Таблица_Подзаголовок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110">
    <w:name w:val="Заголовок 1_1"/>
    <w:basedOn w:val="1"/>
    <w:next w:val="a"/>
    <w:autoRedefine/>
    <w:rsid w:val="00B47CB5"/>
    <w:pPr>
      <w:spacing w:after="120"/>
      <w:jc w:val="center"/>
    </w:pPr>
    <w:rPr>
      <w:rFonts w:ascii="Times New Roman" w:hAnsi="Times New Roman"/>
      <w:caps/>
    </w:rPr>
  </w:style>
  <w:style w:type="paragraph" w:customStyle="1" w:styleId="210">
    <w:name w:val="Заголовок 2_1"/>
    <w:basedOn w:val="2"/>
    <w:next w:val="a"/>
    <w:autoRedefine/>
    <w:rsid w:val="00B47CB5"/>
    <w:pPr>
      <w:spacing w:after="120"/>
      <w:jc w:val="center"/>
    </w:pPr>
    <w:rPr>
      <w:rFonts w:ascii="Times New Roman" w:hAnsi="Times New Roman"/>
      <w:i w:val="0"/>
    </w:rPr>
  </w:style>
  <w:style w:type="paragraph" w:customStyle="1" w:styleId="31">
    <w:name w:val="Заголовок 3_1"/>
    <w:basedOn w:val="3"/>
    <w:next w:val="a"/>
    <w:autoRedefine/>
    <w:rsid w:val="00B47CB5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f">
    <w:name w:val="Таблица_Номер"/>
    <w:basedOn w:val="a"/>
    <w:next w:val="a"/>
    <w:autoRedefine/>
    <w:rsid w:val="00B47CB5"/>
    <w:pPr>
      <w:spacing w:before="120" w:after="12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0">
    <w:name w:val="Таблица_Название"/>
    <w:basedOn w:val="a"/>
    <w:next w:val="a"/>
    <w:autoRedefine/>
    <w:rsid w:val="006656D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B47CB5"/>
    <w:pPr>
      <w:numPr>
        <w:numId w:val="16"/>
      </w:numPr>
      <w:tabs>
        <w:tab w:val="clear" w:pos="426"/>
      </w:tabs>
      <w:spacing w:before="0" w:after="0"/>
      <w:ind w:left="0" w:firstLine="0"/>
    </w:pPr>
    <w:rPr>
      <w:szCs w:val="20"/>
    </w:rPr>
  </w:style>
  <w:style w:type="paragraph" w:customStyle="1" w:styleId="17">
    <w:name w:val="Обычный 1 + полужирный"/>
    <w:basedOn w:val="11"/>
    <w:next w:val="11"/>
    <w:link w:val="18"/>
    <w:autoRedefine/>
    <w:rsid w:val="00B47CB5"/>
    <w:rPr>
      <w:b/>
      <w:bCs/>
    </w:rPr>
  </w:style>
  <w:style w:type="character" w:customStyle="1" w:styleId="18">
    <w:name w:val="Обычный 1 + полужирный Знак"/>
    <w:link w:val="17"/>
    <w:rsid w:val="00B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Таблица_Текст по центру + полужирный"/>
    <w:basedOn w:val="ad"/>
    <w:next w:val="11"/>
    <w:autoRedefine/>
    <w:rsid w:val="00B47CB5"/>
    <w:rPr>
      <w:b/>
      <w:bCs/>
    </w:rPr>
  </w:style>
  <w:style w:type="paragraph" w:customStyle="1" w:styleId="af2">
    <w:name w:val="Таблица_Текст слева + полужирный"/>
    <w:basedOn w:val="ab"/>
    <w:next w:val="11"/>
    <w:link w:val="af3"/>
    <w:autoRedefine/>
    <w:rsid w:val="00B47CB5"/>
    <w:rPr>
      <w:b/>
      <w:bCs/>
    </w:rPr>
  </w:style>
  <w:style w:type="paragraph" w:styleId="19">
    <w:name w:val="toc 1"/>
    <w:basedOn w:val="a"/>
    <w:next w:val="a"/>
    <w:autoRedefine/>
    <w:semiHidden/>
    <w:rsid w:val="00B4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B47CB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B47CB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аблица_Текст слева Знак"/>
    <w:link w:val="ab"/>
    <w:rsid w:val="00B47CB5"/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Таблица_Текст слева + полужирный Знак"/>
    <w:link w:val="af2"/>
    <w:rsid w:val="00B47CB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a">
    <w:name w:val="Обычный 1 + По центру"/>
    <w:basedOn w:val="11"/>
    <w:next w:val="11"/>
    <w:autoRedefine/>
    <w:rsid w:val="00B47CB5"/>
    <w:pPr>
      <w:ind w:firstLine="0"/>
      <w:jc w:val="center"/>
    </w:pPr>
    <w:rPr>
      <w:szCs w:val="20"/>
    </w:rPr>
  </w:style>
  <w:style w:type="character" w:styleId="af4">
    <w:name w:val="page number"/>
    <w:basedOn w:val="a0"/>
    <w:rsid w:val="00B47CB5"/>
  </w:style>
  <w:style w:type="paragraph" w:styleId="af5">
    <w:name w:val="header"/>
    <w:basedOn w:val="a"/>
    <w:link w:val="af6"/>
    <w:rsid w:val="00B47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47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B47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B47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Рисунок"/>
    <w:basedOn w:val="a"/>
    <w:next w:val="a"/>
    <w:autoRedefine/>
    <w:rsid w:val="00B47C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1000">
    <w:name w:val="Обычный 1 + Перед:  0 пт После:  0 пт Знак"/>
    <w:basedOn w:val="12"/>
    <w:link w:val="100"/>
    <w:rsid w:val="00B47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"/>
    <w:basedOn w:val="a"/>
    <w:link w:val="afb"/>
    <w:rsid w:val="00700867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fb">
    <w:name w:val="Основной текст Знак"/>
    <w:basedOn w:val="a0"/>
    <w:link w:val="afa"/>
    <w:rsid w:val="00700867"/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rsid w:val="007008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0086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9305</Words>
  <Characters>53044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2</cp:revision>
  <dcterms:created xsi:type="dcterms:W3CDTF">2021-08-26T06:40:00Z</dcterms:created>
  <dcterms:modified xsi:type="dcterms:W3CDTF">2021-08-26T06:40:00Z</dcterms:modified>
</cp:coreProperties>
</file>